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40" w:lineRule="exact"/>
        <w:rPr>
          <w:rFonts w:hint="eastAsia" w:ascii="方正仿宋简体" w:hAnsi="宋体" w:eastAsia="方正仿宋简体"/>
          <w:sz w:val="24"/>
          <w:lang w:val="en-US" w:eastAsia="zh-CN"/>
        </w:rPr>
      </w:pPr>
      <w:r>
        <w:rPr>
          <w:rFonts w:hint="eastAsia" w:ascii="方正仿宋简体" w:hAnsi="宋体" w:eastAsia="方正仿宋简体"/>
          <w:sz w:val="24"/>
          <w:lang w:val="en-US" w:eastAsia="zh-CN"/>
        </w:rPr>
        <w:t>附件一：项目开发内容</w:t>
      </w:r>
    </w:p>
    <w:tbl>
      <w:tblPr>
        <w:tblStyle w:val="3"/>
        <w:tblW w:w="10319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40"/>
        <w:gridCol w:w="1440"/>
        <w:gridCol w:w="5774"/>
      </w:tblGrid>
      <w:tr>
        <w:trPr>
          <w:trHeight w:val="450" w:hRule="atLeast"/>
          <w:jc w:val="center"/>
        </w:trPr>
        <w:tc>
          <w:tcPr>
            <w:tcW w:w="10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四川消费质量网栏目功能表</w:t>
            </w:r>
          </w:p>
        </w:tc>
      </w:tr>
      <w:tr>
        <w:tblPrEx>
          <w:shd w:val="clear" w:color="auto" w:fill="auto"/>
        </w:tblPrEx>
        <w:trPr>
          <w:trHeight w:val="405" w:hRule="atLeast"/>
          <w:jc w:val="center"/>
        </w:trPr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版本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一级栏目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二级栏目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三级栏目</w:t>
            </w:r>
          </w:p>
        </w:tc>
        <w:tc>
          <w:tcPr>
            <w:tcW w:w="5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栏目说明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首页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 xml:space="preserve">1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后台添加单独广告栏目进行广告页面配置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首页上方广告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首页中间广告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首页下方广告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），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广告图片可进行轮播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最大限制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秒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张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 xml:space="preserve">2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首页最顶部可单独配置报社活动图片展示栏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单独上传图片展示内容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无需轮播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 xml:space="preserve">2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首页左侧需要投诉和投票悬浮窗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投票悬浮窗在没有内容时自动不显示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 xml:space="preserve">3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首页头条区分三级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一级头条二级头条只显示有一条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三级头条只显示两条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 xml:space="preserve">4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一级头条和二级头条可以设置副标题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没有的时候页面自动收上去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设计和前端细节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 xml:space="preserve">5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页面右侧专题浮动可进行单独设置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有就显示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没有就不显示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 xml:space="preserve">6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首页可单独设置图片新闻及轮播新闻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勾选图片新闻和轮播新闻后在对应区域显示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图片新闻只显示四条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首页行业导航栏目做配置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后台可以选择对应栏目显示到首页导航栏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 xml:space="preserve">8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原型图内有个市州新闻的单独栏目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获取各市州最新的新闻按时间顺序显示在该栏目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。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导航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要闻首页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市场监管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后台发布的，市场监管的相应的新闻信息</w:t>
            </w:r>
          </w:p>
        </w:tc>
      </w:tr>
      <w:tr>
        <w:tblPrEx>
          <w:shd w:val="clear" w:color="auto" w:fill="auto"/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热点推荐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后台发布的，热点推荐的相应的新闻信息</w:t>
            </w:r>
          </w:p>
        </w:tc>
      </w:tr>
      <w:tr>
        <w:tblPrEx>
          <w:shd w:val="clear" w:color="auto" w:fill="auto"/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市州联播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频道页，市州统一一个频道页的样式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CN"/>
              </w:rPr>
              <w:t xml:space="preserve">1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市州页面一共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个广告业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页面上方广告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页面中间广告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页面下方广告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与主门户一致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也可进行单独上传并显示到该市州页面中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。（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页面右下方三个广告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进行单独配置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 xml:space="preserve">2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新增主编及新闻热线配置项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可实时进行修改配置并显示到首页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 xml:space="preserve">3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市州页面的轮播新闻直接展示主门户相同数据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不用单独配置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 xml:space="preserve">4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市州页面区分一级头条二级头条和图片新闻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一级头条只显示一条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二级头条显示两条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图片新闻显示三条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成都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频道页，提取本市州的各行业的热点信息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绵阳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频道页，提取本市州的各行业的热点信息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21个市州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频道页，提取本市州的各行业的热点信息，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旅游政务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后台发布的，旅游政务的相应的新闻信息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规直打传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后台发布的，规直打传的相应的新闻信息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春雷行动2021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后台发布的，春雷行的的相应的新闻信息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视频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企业宣传视频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行业首页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房产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频道页，提取各市州的的各房地产的热点信息，设计模板与首页一致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CN"/>
              </w:rPr>
              <w:t xml:space="preserve">1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行业首页新增“综合”这个行业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列表页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房产信息列表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频道页，提取各市州的的各食品的热点信息，设计模板与首页一致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列表页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房产信息列表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频道页，提取各市州的的各医美的热点信息，设计模板与首页一致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列表页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医美信息列表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频道页，提取各市州的的各家电的热点信息，设计模板与首页一致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列表页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信息列表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投诉首页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搜索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投诉内容全局模糊搜索</w:t>
            </w:r>
          </w:p>
        </w:tc>
      </w:tr>
      <w:tr>
        <w:trPr>
          <w:trHeight w:val="13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我要投诉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投诉需要填写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/>
              </w:rPr>
              <w:t>标题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姓名、手机号码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/>
              </w:rPr>
              <w:t>验证码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/>
              </w:rPr>
              <w:t>投诉内容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/>
              </w:rPr>
              <w:t>可选择上传附件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Hans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/>
              </w:rPr>
              <w:t>附件包含视频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/>
              </w:rPr>
              <w:t>音频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/>
              </w:rPr>
              <w:t>图片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/>
              </w:rPr>
              <w:t>word文件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Hans"/>
              </w:rPr>
              <w:t>），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按预设表单进行投诉填写，填写后，提交到管理员的后台，后台回复/审核后，显示在前台；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投诉内容发起后需要后台管理员预审核后显示到最新投诉列表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已回复需要回复后显示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已完成的内容是指对已回复的内容点击确认完成后显示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 xml:space="preserve">2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最新投诉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已回复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已完成页面需要分页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 xml:space="preserve">3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设置可显示与隐藏附件功能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Hans"/>
              </w:rPr>
              <w:t>针对附件进行隐藏不显示操作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最新投诉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查看最新投诉建议信息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已回复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查看已回复投诉建议信息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已完成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查看已完成投诉建议信息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关于我们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展示消费质量报的相关信息，后台进行更新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联系我们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展示消费质量报的联系方式，后台进行更新</w:t>
            </w:r>
          </w:p>
        </w:tc>
      </w:tr>
      <w:tr>
        <w:tblPrEx>
          <w:shd w:val="clear" w:color="auto" w:fill="auto"/>
        </w:tblPrEx>
        <w:trPr>
          <w:trHeight w:val="749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展示消最新的招聘信息，后台进行更新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版权申明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展示版权申明信息，后台更新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消费质量报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电子版的质量报，在线阅读，与xfzlw.com/paper/保持一致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二级分类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三级栏目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后台发布的，专题的相应的新闻信息，</w:t>
            </w:r>
          </w:p>
        </w:tc>
      </w:tr>
      <w:tr>
        <w:tblPrEx>
          <w:shd w:val="clear" w:color="auto" w:fill="auto"/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展示后台发布的投票，用户展示投票</w:t>
            </w:r>
          </w:p>
        </w:tc>
      </w:tr>
      <w:tr>
        <w:trPr>
          <w:trHeight w:val="420" w:hRule="atLeast"/>
          <w:jc w:val="center"/>
        </w:trPr>
        <w:tc>
          <w:tcPr>
            <w:tcW w:w="10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后台管理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要闻管理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新建信息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添加发布要闻新闻，选择二级栏目菜单，编辑、发布，可置顶到首页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修改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修改已发布的信息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删除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删除已经发布的新闻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二级栏目管理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增加、修改、管理二级栏目名称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行业管理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新建信息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添加发布行业新闻，选择二级栏目菜单，编辑、发布，可置顶到首页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修改信息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修改已发布的信息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删除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删除已经发布的新闻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行业管理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增加、修改、管理行业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规直打传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发布、修改、搜索信息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旅游政务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发布、修改、搜索信息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投诉管理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投诉查看/审核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审核/回复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管理员在后台查看用户提交的投诉信息，并进行回复/审核，回复/审核完成后，显示在前台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视频发布管理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视频发布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发布视频，选择二级栏目目录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修改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修改已发视频信息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二级栏目管理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增加、修改、管理二级栏目名称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新闻发布系统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添加、发布整站新闻信息，类似发布到专题栏目的（专题仅新闻列表的方式）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可预设新闻稿件的阅读量、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可调整发稿时间、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可移动稿件到其他栏目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图文发布系统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后台发布图文信息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投票管理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页面制作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整体制作一套页面(2个)，投票个主页、1个内页详情页；banner图，后台上传，方便管理员制作本次主题的海报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展示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同时可展示1个或多个投票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添加/修改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添加投票主题及内容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结果查看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结果查看，按每次主题，查看投票结果</w:t>
            </w:r>
          </w:p>
        </w:tc>
      </w:tr>
      <w:tr>
        <w:tblPrEx>
          <w:shd w:val="clear" w:color="auto" w:fill="auto"/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质量报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报刊阅读系统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权限审核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权限分配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超级管理员对栏目的后台管理员进行新建、分配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等级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分为2个等级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超级管理员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超管发布的信息不需要走审核流程，直接发布显示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信息发布审核流程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设置发布权限，审核权限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后台操作要求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复制粘贴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在后台发布新闻信息时，可直接从wrod里面复制，包括图片、格式，不需要再重新调整样式</w:t>
            </w:r>
          </w:p>
        </w:tc>
      </w:tr>
      <w:tr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一键导入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可直接导入一个wrod文档，内容显示区自动按导入的文档格式进行排版，包括图片也是。</w:t>
            </w:r>
          </w:p>
        </w:tc>
      </w:tr>
      <w:tr>
        <w:trPr>
          <w:trHeight w:val="99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广告管理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添加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添加广告图片，设置链接，广告形式为：左右两侧、页面顶部、页面固定位置；各市州的广告位，可以单独添加，没有单独设置的，就用首页的</w:t>
            </w:r>
            <w:bookmarkStart w:id="0" w:name="_GoBack"/>
            <w:bookmarkEnd w:id="0"/>
          </w:p>
        </w:tc>
      </w:tr>
      <w:tr>
        <w:tblPrEx>
          <w:shd w:val="clear" w:color="auto" w:fill="auto"/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删除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删除广告</w:t>
            </w:r>
          </w:p>
        </w:tc>
      </w:tr>
      <w:tr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wap后台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wap端后台，可发布新闻类信息</w:t>
            </w:r>
          </w:p>
        </w:tc>
      </w:tr>
      <w:tr>
        <w:trPr>
          <w:trHeight w:val="330" w:hRule="atLeast"/>
          <w:jc w:val="center"/>
        </w:trPr>
        <w:tc>
          <w:tcPr>
            <w:tcW w:w="10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其他重要项</w:t>
            </w:r>
          </w:p>
        </w:tc>
      </w:tr>
      <w:tr>
        <w:trPr>
          <w:trHeight w:val="330" w:hRule="atLeast"/>
          <w:jc w:val="center"/>
        </w:trPr>
        <w:tc>
          <w:tcPr>
            <w:tcW w:w="4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32"/>
              </w:rPr>
              <w:t>关键词过滤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后台设置关键词，实现前台的屏蔽；</w:t>
            </w:r>
          </w:p>
        </w:tc>
      </w:tr>
      <w:tr>
        <w:trPr>
          <w:trHeight w:val="330" w:hRule="atLeast"/>
          <w:jc w:val="center"/>
        </w:trPr>
        <w:tc>
          <w:tcPr>
            <w:tcW w:w="4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32"/>
              </w:rPr>
              <w:t>后台登录密码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  <w:t>对后台的登录密码的长度、格式进行限制，登录输入及验证码（非第三方）；</w:t>
            </w:r>
          </w:p>
        </w:tc>
      </w:tr>
      <w:tr>
        <w:trPr>
          <w:trHeight w:val="330" w:hRule="atLeast"/>
          <w:jc w:val="center"/>
        </w:trPr>
        <w:tc>
          <w:tcPr>
            <w:tcW w:w="4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32"/>
              </w:rPr>
              <w:t>后台日志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系统管理员和运维管理员的登录、登出事件的日志记录功能；</w:t>
            </w:r>
          </w:p>
        </w:tc>
      </w:tr>
      <w:tr>
        <w:trPr>
          <w:trHeight w:val="330" w:hRule="atLeast"/>
          <w:jc w:val="center"/>
        </w:trPr>
        <w:tc>
          <w:tcPr>
            <w:tcW w:w="4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32"/>
              </w:rPr>
              <w:t>调试软件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避免使用信管局通报的PHPStudy软件，本软件易被黑客攻击、篡改。</w:t>
            </w:r>
          </w:p>
        </w:tc>
      </w:tr>
      <w:tr>
        <w:trPr>
          <w:trHeight w:val="330" w:hRule="atLeast"/>
          <w:jc w:val="center"/>
        </w:trPr>
        <w:tc>
          <w:tcPr>
            <w:tcW w:w="10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整站字体采用微软雅黑或宋体；人物、场景图片尽量使用贵公司提供的真实图片，如遇设计素材，可购买使用版权，以避免法律纠纷。</w:t>
            </w:r>
          </w:p>
        </w:tc>
      </w:tr>
      <w:tr>
        <w:trPr>
          <w:trHeight w:val="330" w:hRule="atLeast"/>
          <w:jc w:val="center"/>
        </w:trPr>
        <w:tc>
          <w:tcPr>
            <w:tcW w:w="10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甲方自有域名、服务器，乙方负责远程上传部署</w:t>
            </w:r>
          </w:p>
        </w:tc>
      </w:tr>
    </w:tbl>
    <w:p>
      <w:pPr>
        <w:spacing w:line="540" w:lineRule="exact"/>
        <w:rPr>
          <w:rFonts w:hint="default" w:ascii="方正仿宋简体" w:hAnsi="宋体" w:eastAsia="方正仿宋简体"/>
          <w:sz w:val="24"/>
          <w:lang w:val="en-US" w:eastAsia="zh-CN"/>
        </w:rPr>
      </w:pPr>
    </w:p>
    <w:p>
      <w:pPr>
        <w:spacing w:line="540" w:lineRule="exact"/>
        <w:rPr>
          <w:rFonts w:ascii="方正仿宋简体" w:hAnsi="宋体" w:eastAsia="方正仿宋简体"/>
          <w:sz w:val="24"/>
        </w:rPr>
      </w:pPr>
    </w:p>
    <w:p>
      <w:pPr>
        <w:spacing w:line="540" w:lineRule="exact"/>
        <w:rPr>
          <w:rFonts w:ascii="方正仿宋简体" w:hAnsi="宋体" w:eastAsia="方正仿宋简体"/>
          <w:sz w:val="24"/>
        </w:rPr>
      </w:pPr>
    </w:p>
    <w:p>
      <w:pPr>
        <w:spacing w:line="540" w:lineRule="exact"/>
        <w:rPr>
          <w:rFonts w:ascii="方正仿宋简体" w:hAnsi="宋体" w:eastAsia="方正仿宋简体"/>
          <w:sz w:val="24"/>
        </w:rPr>
      </w:pPr>
    </w:p>
    <w:p>
      <w:pPr>
        <w:spacing w:line="540" w:lineRule="exact"/>
        <w:rPr>
          <w:rFonts w:ascii="方正仿宋简体" w:hAnsi="宋体" w:eastAsia="方正仿宋简体"/>
          <w:sz w:val="24"/>
        </w:rPr>
      </w:pPr>
    </w:p>
    <w:p>
      <w:pPr>
        <w:spacing w:line="540" w:lineRule="exact"/>
        <w:rPr>
          <w:rFonts w:ascii="方正仿宋简体" w:hAnsi="宋体" w:eastAsia="方正仿宋简体"/>
          <w:sz w:val="24"/>
        </w:rPr>
      </w:pPr>
    </w:p>
    <w:p>
      <w:pPr>
        <w:spacing w:line="540" w:lineRule="exact"/>
        <w:rPr>
          <w:rFonts w:ascii="方正仿宋简体" w:hAnsi="宋体" w:eastAsia="方正仿宋简体"/>
          <w:sz w:val="24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45239"/>
    <w:rsid w:val="1EFF2BC3"/>
    <w:rsid w:val="2BD84C54"/>
    <w:rsid w:val="30544FE5"/>
    <w:rsid w:val="3BD39D87"/>
    <w:rsid w:val="58C45239"/>
    <w:rsid w:val="755CE1AE"/>
    <w:rsid w:val="C0FBBD33"/>
    <w:rsid w:val="D1BD7752"/>
    <w:rsid w:val="F2FF02B5"/>
    <w:rsid w:val="FBE8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2021-10-13T17:27:00Z</dcterms:created>
  <dc:creator>遇见</dc:creator>
  <cp:lastModifiedBy>chenxianglong</cp:lastModifiedBy>
  <dcterms:modified xsi:type="dcterms:W3CDTF">2021-11-15T15:59:23Z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618A6C900BE2463B8B8B0239E37DD273</vt:lpwstr>
  </property>
</Properties>
</file>