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default" w:ascii="方正小标宋_GBK" w:hAnsi="方正小标宋_GBK" w:eastAsia="方正小标宋_GBK" w:cs="方正小标宋_GBK"/>
          <w:i w:val="0"/>
          <w:iCs w:val="0"/>
          <w:caps w:val="0"/>
          <w:spacing w:val="8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spacing w:val="8"/>
          <w:sz w:val="44"/>
          <w:szCs w:val="44"/>
          <w:shd w:val="clear" w:color="auto" w:fill="FFFFFF"/>
          <w:lang w:val="en-US" w:eastAsia="zh-CN"/>
        </w:rPr>
        <w:t>头条、本网-综合资讯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  <w:lang w:val="en-US" w:eastAsia="zh-CN"/>
        </w:rPr>
        <w:t>广元市</w:t>
      </w:r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  <w:lang w:eastAsia="zh-CN"/>
        </w:rPr>
        <w:t>朝天区五举措提升旅游景区餐饮质量安全保障水平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为切实保障旅游景区餐饮食品安全，助力曾家山创建国家级旅游度假区，加快建设全国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知名生态康养度假和大蜀道国际文化旅游目的地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，日前，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广元市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朝天区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围绕创建国家食品安全示范城市和省级食品安全示范区目标，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采取</w:t>
      </w:r>
      <w:r>
        <w:rPr>
          <w:rFonts w:hint="eastAsia" w:ascii="仿宋_GB2312" w:hAnsi="仿宋_GB2312" w:eastAsia="仿宋_GB2312" w:cs="仿宋_GB2312"/>
          <w:sz w:val="32"/>
          <w:szCs w:val="32"/>
        </w:rPr>
        <w:t>“五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举措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全面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提升旅游景区餐饮质量安全水平。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6" w:firstLineChars="200"/>
        <w:textAlignment w:val="auto"/>
        <w:rPr>
          <w:rFonts w:hint="eastAsia" w:ascii="黑体" w:hAnsi="黑体" w:eastAsia="黑体" w:cs="黑体"/>
          <w:spacing w:val="-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1"/>
          <w:sz w:val="32"/>
          <w:szCs w:val="32"/>
        </w:rPr>
        <w:t>构建综合长效监管机制</w:t>
      </w:r>
      <w:r>
        <w:rPr>
          <w:rFonts w:hint="eastAsia" w:ascii="黑体" w:hAnsi="黑体" w:eastAsia="黑体" w:cs="黑体"/>
          <w:spacing w:val="-1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snapToGrid/>
          <w:color w:val="000000"/>
          <w:spacing w:val="0"/>
          <w:w w:val="100"/>
          <w:kern w:val="2"/>
          <w:position w:val="0"/>
          <w:sz w:val="32"/>
          <w:szCs w:val="32"/>
          <w:u w:val="none" w:color="auto"/>
          <w:vertAlign w:val="baseline"/>
          <w:lang w:val="en-US" w:eastAsia="zh-CN" w:bidi="ar-SA"/>
        </w:rPr>
        <w:t>出台了《曾家山创建国家级旅游度假区实施方案》、《曾家山旅游度假区服务质量提升任务清单》，区文化旅游产业发展领导小组办公室印发了《朝天区2023年旅游旺季服务保障工作方案》，成立了旅游旺季服务保障工作领导小组，全面加强景点景区、餐饮酒店等行业管理，统一领导和负责全区旅游景区餐饮质量安全保障、旅游市场秩序整治和突发事件应对处置等工作。开展“你点我检、你送我检、你点我查”活动，</w:t>
      </w:r>
      <w:r>
        <w:rPr>
          <w:rFonts w:hint="eastAsia" w:ascii="仿宋_GB2312" w:hAnsi="仿宋_GB2312" w:eastAsia="仿宋_GB2312" w:cs="仿宋_GB2312"/>
          <w:sz w:val="32"/>
          <w:szCs w:val="32"/>
        </w:rPr>
        <w:t>增强监管的针对性和有效性，提高监管效能，筑牢景区食品安全屏障。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pacing w:val="-1"/>
          <w:sz w:val="32"/>
          <w:szCs w:val="32"/>
          <w:lang w:eastAsia="zh-CN"/>
        </w:rPr>
        <w:t>深</w:t>
      </w:r>
      <w:r>
        <w:rPr>
          <w:rFonts w:hint="eastAsia" w:ascii="黑体" w:hAnsi="黑体" w:eastAsia="黑体" w:cs="黑体"/>
          <w:spacing w:val="-1"/>
          <w:sz w:val="32"/>
          <w:szCs w:val="32"/>
        </w:rPr>
        <w:t>化“两个责任”落实。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全区302名区、乡、村三级</w:t>
      </w:r>
      <w:r>
        <w:rPr>
          <w:rFonts w:hint="eastAsia" w:ascii="仿宋_GB2312" w:hAnsi="仿宋_GB2312" w:eastAsia="仿宋_GB2312" w:cs="仿宋_GB2312"/>
          <w:sz w:val="32"/>
          <w:szCs w:val="32"/>
        </w:rPr>
        <w:t>包保干部</w:t>
      </w:r>
      <w:r>
        <w:rPr>
          <w:rFonts w:hint="eastAsia" w:ascii="仿宋_GB2312" w:eastAsia="仿宋_GB2312" w:cs="Times New Roman"/>
          <w:snapToGrid/>
          <w:spacing w:val="0"/>
          <w:kern w:val="21"/>
          <w:sz w:val="32"/>
          <w:szCs w:val="32"/>
          <w:lang w:val="en-US" w:eastAsia="zh-CN" w:bidi="ar"/>
        </w:rPr>
        <w:t>按照“三单一书”</w:t>
      </w:r>
      <w:r>
        <w:rPr>
          <w:rFonts w:hint="eastAsia" w:ascii="仿宋_GB2312" w:hAnsi="仿宋_GB2312" w:eastAsia="仿宋_GB2312" w:cs="仿宋_GB2312"/>
          <w:sz w:val="32"/>
          <w:szCs w:val="32"/>
        </w:rPr>
        <w:t>定期开展食品安全督导检查，及时排查和消除食品安全风险隐患，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季度督导率和问题整改率均达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100%。制定主体责任、日管控、周排查“三张清单”，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强化食品安全责任意识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督促</w:t>
      </w:r>
      <w:r>
        <w:rPr>
          <w:rFonts w:hint="eastAsia" w:ascii="仿宋_GB2312" w:hAnsi="仿宋_GB2312" w:eastAsia="仿宋_GB2312" w:cs="仿宋_GB2312"/>
          <w:sz w:val="32"/>
          <w:szCs w:val="32"/>
        </w:rPr>
        <w:t>景区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景点</w:t>
      </w:r>
      <w:r>
        <w:rPr>
          <w:rFonts w:hint="eastAsia" w:ascii="仿宋_GB2312" w:hAnsi="仿宋_GB2312" w:eastAsia="仿宋_GB2312" w:cs="仿宋_GB2312"/>
          <w:sz w:val="32"/>
          <w:szCs w:val="32"/>
        </w:rPr>
        <w:t>及周边餐饮服务提供者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落实食品安全主体责任，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日管控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、周排查、月调度制度。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组织开展食品安全知识培训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5场次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培训农家乐、民宿等食品经营单位193家，线上线下考核230人次，合格率94%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pacing w:val="-1"/>
          <w:sz w:val="32"/>
          <w:szCs w:val="32"/>
          <w:lang w:eastAsia="zh-CN"/>
        </w:rPr>
        <w:t>强化标准化示范引领</w:t>
      </w:r>
      <w:r>
        <w:rPr>
          <w:rFonts w:hint="eastAsia" w:ascii="黑体" w:hAnsi="黑体" w:eastAsia="黑体" w:cs="黑体"/>
          <w:spacing w:val="-1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采取“整治一批、引导一批、规范一批、提升一批”的方式，</w:t>
      </w:r>
      <w:r>
        <w:rPr>
          <w:rFonts w:hint="eastAsia" w:ascii="仿宋_GB2312" w:hAnsi="仿宋_GB2312" w:eastAsia="仿宋_GB2312" w:cs="仿宋_GB2312"/>
          <w:b w:val="0"/>
          <w:snapToGrid/>
          <w:color w:val="000000"/>
          <w:spacing w:val="0"/>
          <w:w w:val="100"/>
          <w:kern w:val="2"/>
          <w:position w:val="0"/>
          <w:sz w:val="32"/>
          <w:szCs w:val="32"/>
          <w:u w:val="none" w:color="auto"/>
          <w:vertAlign w:val="baseline"/>
          <w:lang w:val="en-US" w:eastAsia="zh-CN" w:bidi="ar-SA"/>
        </w:rPr>
        <w:t>以汉王老街、华美达酒店、芷筑温泉酒店、养生苑酒店等为重点，</w:t>
      </w:r>
      <w:r>
        <w:rPr>
          <w:rFonts w:hint="eastAsia" w:ascii="仿宋_GB2312" w:hAnsi="仿宋_GB2312" w:eastAsia="仿宋_GB2312" w:cs="仿宋_GB2312"/>
          <w:sz w:val="32"/>
          <w:szCs w:val="32"/>
        </w:rPr>
        <w:t>升级改造厨房硬件设施，改善就餐场所环境</w:t>
      </w:r>
      <w:r>
        <w:rPr>
          <w:rFonts w:hint="eastAsia" w:ascii="仿宋_GB2312" w:hAnsi="仿宋_GB2312" w:eastAsia="仿宋_GB2312" w:cs="仿宋_GB2312"/>
          <w:b w:val="0"/>
          <w:snapToGrid/>
          <w:color w:val="000000"/>
          <w:spacing w:val="0"/>
          <w:w w:val="100"/>
          <w:kern w:val="2"/>
          <w:position w:val="0"/>
          <w:sz w:val="32"/>
          <w:szCs w:val="32"/>
          <w:u w:val="none" w:color="auto"/>
          <w:vertAlign w:val="baseline"/>
          <w:lang w:val="en-US" w:eastAsia="zh-CN" w:bidi="ar-SA"/>
        </w:rPr>
        <w:t>，针对餐饮食品加工处理不同流程、加工区域、食品种类、工用具等推行红、蓝、绿、黄分色管理，着力提升管理服务质量，全面提升食品安全风险防控能力。打造标准化餐饮示范街和示范店，发挥试点先行和典型引领作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促使旅游景区周边农家乐、民宿、小餐饮等经营主体餐饮安全质量得到稳步提升。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64" w:firstLineChars="200"/>
        <w:textAlignment w:val="auto"/>
        <w:rPr>
          <w:rFonts w:hint="eastAsia" w:ascii="仿宋_GB2312" w:hAnsi="仿宋_GB2312" w:eastAsia="仿宋_GB2312" w:cs="仿宋_GB2312"/>
          <w:b w:val="0"/>
          <w:snapToGrid/>
          <w:color w:val="000000"/>
          <w:spacing w:val="0"/>
          <w:w w:val="100"/>
          <w:kern w:val="2"/>
          <w:position w:val="0"/>
          <w:sz w:val="32"/>
          <w:szCs w:val="32"/>
          <w:u w:val="none" w:color="auto"/>
          <w:vertAlign w:val="baseline"/>
          <w:lang w:val="en-US" w:eastAsia="zh-CN" w:bidi="ar-SA"/>
        </w:rPr>
      </w:pPr>
      <w:r>
        <w:rPr>
          <w:rFonts w:hint="eastAsia" w:ascii="黑体" w:hAnsi="黑体" w:eastAsia="黑体" w:cs="黑体"/>
          <w:spacing w:val="6"/>
          <w:sz w:val="32"/>
          <w:szCs w:val="32"/>
        </w:rPr>
        <w:t>建立“互联网+”智慧监管体系。</w:t>
      </w:r>
      <w:r>
        <w:rPr>
          <w:rFonts w:hint="eastAsia" w:ascii="仿宋_GB2312" w:hAnsi="仿宋_GB2312" w:eastAsia="仿宋_GB2312" w:cs="仿宋_GB2312"/>
          <w:b w:val="0"/>
          <w:snapToGrid/>
          <w:color w:val="000000"/>
          <w:spacing w:val="0"/>
          <w:w w:val="100"/>
          <w:kern w:val="2"/>
          <w:position w:val="0"/>
          <w:sz w:val="32"/>
          <w:szCs w:val="32"/>
          <w:u w:val="none" w:color="auto"/>
          <w:vertAlign w:val="baseline"/>
          <w:lang w:val="en-US" w:eastAsia="zh-CN" w:bidi="ar-SA"/>
        </w:rPr>
        <w:t>借力“互联网+”、大数据等现代信息技术，着眼问题发现、研判、追踪、处置，市场监管、农业、文旅、公安信息共享，推动“传统监管”向“智慧监管”迭代升级，保障“从田间到餐桌”的全程可控。建立“阳光餐饮”智慧监管平台，“互联网+明厨亮灶”食品安全智慧监管在重点景区景点实现全覆盖，主动公开后厨加工操作过程，向游客展示食品加工制作关键过程，平台主体浏览达138730人次，单店浏览量达9043人次，通过社会监督来提升食品安全和环境卫生质量。</w:t>
      </w:r>
    </w:p>
    <w:p>
      <w:pPr>
        <w:spacing w:before="200" w:line="335" w:lineRule="auto"/>
        <w:ind w:right="102" w:firstLine="664" w:firstLineChars="200"/>
        <w:jc w:val="both"/>
        <w:rPr>
          <w:rFonts w:hint="eastAsia" w:ascii="仿宋_GB2312" w:hAnsi="仿宋_GB2312" w:eastAsia="仿宋_GB2312" w:cs="仿宋_GB2312"/>
          <w:b w:val="0"/>
          <w:snapToGrid/>
          <w:color w:val="000000"/>
          <w:spacing w:val="0"/>
          <w:w w:val="100"/>
          <w:kern w:val="2"/>
          <w:position w:val="0"/>
          <w:sz w:val="32"/>
          <w:szCs w:val="32"/>
          <w:u w:val="none" w:color="auto"/>
          <w:vertAlign w:val="baseline"/>
          <w:lang w:val="en-US" w:eastAsia="zh-CN" w:bidi="ar-SA"/>
        </w:rPr>
      </w:pPr>
      <w:r>
        <w:rPr>
          <w:rFonts w:hint="eastAsia" w:ascii="黑体" w:hAnsi="黑体" w:eastAsia="黑体" w:cs="黑体"/>
          <w:spacing w:val="6"/>
          <w:sz w:val="32"/>
          <w:szCs w:val="32"/>
        </w:rPr>
        <w:t>推动</w:t>
      </w: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景区</w:t>
      </w:r>
      <w:r>
        <w:rPr>
          <w:rFonts w:hint="eastAsia" w:ascii="黑体" w:hAnsi="黑体" w:eastAsia="黑体" w:cs="黑体"/>
          <w:spacing w:val="6"/>
          <w:sz w:val="32"/>
          <w:szCs w:val="32"/>
        </w:rPr>
        <w:t>餐饮品牌化发展。</w:t>
      </w:r>
      <w:r>
        <w:rPr>
          <w:rFonts w:hint="eastAsia" w:ascii="仿宋_GB2312" w:hAnsi="仿宋_GB2312" w:eastAsia="仿宋_GB2312" w:cs="仿宋_GB2312"/>
          <w:b w:val="0"/>
          <w:snapToGrid/>
          <w:color w:val="000000"/>
          <w:spacing w:val="0"/>
          <w:w w:val="100"/>
          <w:kern w:val="2"/>
          <w:position w:val="0"/>
          <w:sz w:val="32"/>
          <w:szCs w:val="32"/>
          <w:u w:val="none" w:color="auto"/>
          <w:vertAlign w:val="baseline"/>
          <w:lang w:val="en-US" w:eastAsia="zh-CN" w:bidi="ar-SA"/>
        </w:rPr>
        <w:t>打造特色餐饮集聚区，挖掘本地餐饮特色，将养生文化融入饮食文化，制定了《曾家山地方菜系标准》，编制《曾家山菜系食谱》，推出极具地方特色的十大碗，“曾家山菜系”菜品100余种，对餐饮店环境、菜品、风味、服务质量等实行等级管理制度，打造“曾家山菜系示范店”品牌店15家，培育特色餐饮店16家。成功举办第十三届大蜀道国际文化旅游节系列活动——2023“广元美味”餐饮评比大赛暨曾家山美食周活动，举行了首批“广元老字号”称号企业、“曾家山菜系示范店”、“曾家山必尝菜品” 授牌，邀请美食达人作“曾家山必尝菜品推介”，“曾家山菜系”金字招牌日益显现。（记者杨威）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66F7034-73D6-4EFB-BFF4-6D064094D50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2" w:fontKey="{C00AB29F-562A-4145-A243-A6C2AE9E4BE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3687D6F-E18F-4699-B7DA-8160ABF0543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1BC772A4-9865-44BC-AEF9-B339F9CDF0A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rPr>
        <w:rFonts w:ascii="宋体" w:hAnsi="宋体" w:eastAsia="宋体" w:cs="宋体"/>
        <w:sz w:val="32"/>
        <w:szCs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0000000"/>
    <w:rsid w:val="10545A22"/>
    <w:rsid w:val="2ED05078"/>
    <w:rsid w:val="4AF118C5"/>
    <w:rsid w:val="4CB56787"/>
    <w:rsid w:val="4CEF2C43"/>
    <w:rsid w:val="5435632B"/>
    <w:rsid w:val="56777341"/>
    <w:rsid w:val="5D8F475E"/>
    <w:rsid w:val="70DA19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1306</Words>
  <Characters>1335</Characters>
  <Lines>0</Lines>
  <Paragraphs>0</Paragraphs>
  <TotalTime>0</TotalTime>
  <ScaleCrop>false</ScaleCrop>
  <LinksUpToDate>false</LinksUpToDate>
  <CharactersWithSpaces>1336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2023-11-10T07:29:30Z</dcterms:created>
  <dc:creator>Administrator</dc:creator>
  <cp:lastModifiedBy>超级胖懒懒</cp:lastModifiedBy>
  <cp:lastPrinted>2023-11-13T01:18:47Z</cp:lastPrinted>
  <dcterms:modified xsi:type="dcterms:W3CDTF">2023-11-13T08:29:17Z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C28D679C7567496683ECA3FA8412DF15</vt:lpwstr>
  </property>
</Properties>
</file>