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default" w:ascii="方正小标宋_GBK" w:hAnsi="方正小标宋_GBK" w:eastAsia="方正小标宋_GBK" w:cs="方正小标宋_GBK"/>
          <w:i w:val="0"/>
          <w:iCs w:val="0"/>
          <w:caps w:val="0"/>
          <w:spacing w:val="8"/>
          <w:sz w:val="44"/>
          <w:szCs w:val="44"/>
          <w:shd w:val="clear" w:color="auto" w:fill="FFFFFF"/>
          <w:lang w:val="en-US" w:eastAsia="zh-CN"/>
        </w:rPr>
      </w:pPr>
      <w:r>
        <w:rPr>
          <w:rFonts w:hint="eastAsia" w:ascii="方正小标宋_GBK" w:hAnsi="方正小标宋_GBK" w:eastAsia="方正小标宋_GBK" w:cs="方正小标宋_GBK"/>
          <w:i w:val="0"/>
          <w:iCs w:val="0"/>
          <w:caps w:val="0"/>
          <w:spacing w:val="8"/>
          <w:sz w:val="44"/>
          <w:szCs w:val="44"/>
          <w:shd w:val="clear" w:color="auto" w:fill="FFFFFF"/>
          <w:lang w:val="en-US" w:eastAsia="zh-CN"/>
        </w:rPr>
        <w:t>本网-综合资讯</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2"/>
          <w:sz w:val="32"/>
          <w:szCs w:val="32"/>
          <w:lang w:val="en-US" w:eastAsia="zh-CN" w:bidi="ar-SA"/>
        </w:rPr>
      </w:pPr>
      <w:r>
        <w:rPr>
          <w:rFonts w:hint="eastAsia" w:ascii="方正小标宋简体" w:hAnsi="方正小标宋简体" w:eastAsia="方正小标宋简体" w:cs="方正小标宋简体"/>
          <w:sz w:val="44"/>
          <w:szCs w:val="44"/>
          <w:lang w:val="en-US" w:eastAsia="zh-CN"/>
        </w:rPr>
        <w:t>广元苍溪：生态旅游绘就乡村振兴新画卷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10月28日，苍溪县被命名“国家第七批生态文明建</w:t>
      </w:r>
      <w:bookmarkStart w:id="1" w:name="_GoBack"/>
      <w:bookmarkEnd w:id="1"/>
      <w:r>
        <w:rPr>
          <w:rFonts w:hint="eastAsia" w:ascii="仿宋_GB2312" w:hAnsi="仿宋_GB2312" w:eastAsia="仿宋_GB2312" w:cs="仿宋_GB2312"/>
          <w:kern w:val="2"/>
          <w:sz w:val="32"/>
          <w:szCs w:val="32"/>
          <w:lang w:val="en-US" w:eastAsia="zh-CN" w:bidi="ar-SA"/>
        </w:rPr>
        <w:t>设示范区”。国家生态文明建设示范区是经中央批准，由生态环境部授予，用于表彰在全国生态文明建设领域取得突出成就市县的一项最高荣誉。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走进广元苍溪县，让我们来看看这个“示范生”是如何成功跨入国家第七批生态文明建设示范区行列的。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kern w:val="2"/>
          <w:sz w:val="32"/>
          <w:szCs w:val="32"/>
          <w:lang w:val="en-US" w:eastAsia="zh-CN" w:bidi="ar-SA"/>
        </w:rPr>
        <w:t>近年来，苍溪县</w:t>
      </w:r>
      <w:r>
        <w:rPr>
          <w:rFonts w:hint="default" w:ascii="仿宋_GB2312" w:hAnsi="仿宋_GB2312" w:eastAsia="仿宋_GB2312" w:cs="仿宋_GB2312"/>
          <w:kern w:val="2"/>
          <w:sz w:val="32"/>
          <w:szCs w:val="32"/>
          <w:lang w:val="en-US" w:eastAsia="zh-CN" w:bidi="ar-SA"/>
        </w:rPr>
        <w:t>充分发挥地区自然资源和交通便利的双重优势，依托</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三溪口国家森林公园、</w:t>
      </w:r>
      <w:r>
        <w:rPr>
          <w:rFonts w:hint="eastAsia" w:ascii="仿宋_GB2312" w:hAnsi="仿宋_GB2312" w:eastAsia="仿宋_GB2312" w:cs="仿宋_GB2312"/>
          <w:sz w:val="32"/>
          <w:szCs w:val="32"/>
          <w:lang w:val="en-US" w:eastAsia="zh-CN"/>
        </w:rPr>
        <w:t>国家自然保护区九龙山、</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梨仙湖湿地公园、红军渡等知名景点，</w:t>
      </w:r>
      <w:r>
        <w:rPr>
          <w:rFonts w:hint="default" w:ascii="仿宋_GB2312" w:hAnsi="仿宋_GB2312" w:eastAsia="仿宋_GB2312" w:cs="仿宋_GB2312"/>
          <w:kern w:val="2"/>
          <w:sz w:val="32"/>
          <w:szCs w:val="32"/>
          <w:lang w:val="en-US" w:eastAsia="zh-CN" w:bidi="ar-SA"/>
        </w:rPr>
        <w:t>以生态乡村游为突破口，着力拉长旅游产业链，开发旅游产品，</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进一步激发旅游消费市场活力，带动全域旅游产业布局不断优化升级。</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b/>
          <w:bCs/>
          <w:sz w:val="32"/>
          <w:szCs w:val="32"/>
        </w:rPr>
      </w:pPr>
      <w:r>
        <w:rPr>
          <w:rFonts w:hint="eastAsia" w:ascii="Times New Roman" w:hAnsi="Times New Roman" w:eastAsia="仿宋_GB2312"/>
          <w:b/>
          <w:bCs/>
          <w:sz w:val="32"/>
          <w:szCs w:val="32"/>
        </w:rPr>
        <w:t>生态旅游</w:t>
      </w:r>
      <w:r>
        <w:rPr>
          <w:rFonts w:hint="eastAsia" w:ascii="Times New Roman" w:hAnsi="Times New Roman" w:eastAsia="仿宋_GB2312"/>
          <w:b/>
          <w:bCs/>
          <w:sz w:val="32"/>
          <w:szCs w:val="32"/>
          <w:lang w:val="en-US" w:eastAsia="zh-CN"/>
        </w:rPr>
        <w:t xml:space="preserve"> </w:t>
      </w:r>
      <w:r>
        <w:rPr>
          <w:rFonts w:hint="eastAsia" w:ascii="Times New Roman" w:hAnsi="Times New Roman" w:eastAsia="仿宋_GB2312"/>
          <w:b/>
          <w:bCs/>
          <w:sz w:val="32"/>
          <w:szCs w:val="32"/>
        </w:rPr>
        <w:t>带动绿色经济新增长</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参天的大树、遮天蔽日的树荫，潺潺的溪流环抱层叠山峦，苍松翠柏绵延无际，这就是苍溪县三溪口国家森林公园，</w:t>
      </w:r>
      <w:r>
        <w:rPr>
          <w:rFonts w:hint="eastAsia" w:ascii="仿宋_GB2312" w:hAnsi="仿宋_GB2312" w:eastAsia="仿宋_GB2312" w:cs="仿宋_GB2312"/>
          <w:sz w:val="32"/>
          <w:szCs w:val="32"/>
          <w:lang w:val="en-US" w:eastAsia="zh-CN"/>
        </w:rPr>
        <w:t>一个神奇而富有魅力的地方。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这里森林茂密，</w:t>
      </w:r>
      <w:r>
        <w:rPr>
          <w:rFonts w:hint="default" w:ascii="仿宋_GB2312" w:hAnsi="仿宋_GB2312" w:eastAsia="仿宋_GB2312" w:cs="仿宋_GB2312"/>
          <w:kern w:val="2"/>
          <w:sz w:val="32"/>
          <w:szCs w:val="32"/>
          <w:lang w:val="en-US" w:eastAsia="zh-CN" w:bidi="ar-SA"/>
        </w:rPr>
        <w:t>覆盖率达</w:t>
      </w:r>
      <w:r>
        <w:rPr>
          <w:rFonts w:hint="eastAsia" w:ascii="仿宋_GB2312" w:hAnsi="仿宋_GB2312" w:eastAsia="仿宋_GB2312" w:cs="仿宋_GB2312"/>
          <w:kern w:val="2"/>
          <w:sz w:val="32"/>
          <w:szCs w:val="32"/>
          <w:lang w:val="en-US" w:eastAsia="zh-CN" w:bidi="ar-SA"/>
        </w:rPr>
        <w:t>99%</w:t>
      </w:r>
      <w:r>
        <w:rPr>
          <w:rFonts w:hint="default" w:ascii="仿宋_GB2312" w:hAnsi="仿宋_GB2312" w:eastAsia="仿宋_GB2312" w:cs="仿宋_GB2312"/>
          <w:kern w:val="2"/>
          <w:sz w:val="32"/>
          <w:szCs w:val="32"/>
          <w:lang w:val="en-US" w:eastAsia="zh-CN" w:bidi="ar-SA"/>
        </w:rPr>
        <w:t>以上</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color w:val="000000"/>
          <w:sz w:val="32"/>
          <w:szCs w:val="32"/>
          <w:shd w:val="clear" w:color="auto" w:fill="FFFFFF"/>
        </w:rPr>
        <w:t>空气负氧离子含量</w:t>
      </w:r>
      <w:r>
        <w:rPr>
          <w:rFonts w:hint="eastAsia" w:ascii="仿宋_GB2312" w:hAnsi="仿宋_GB2312" w:eastAsia="仿宋_GB2312" w:cs="仿宋_GB2312"/>
          <w:color w:val="000000"/>
          <w:sz w:val="32"/>
          <w:szCs w:val="32"/>
          <w:shd w:val="clear" w:color="auto" w:fill="FFFFFF"/>
          <w:lang w:val="en-US" w:eastAsia="zh-CN"/>
        </w:rPr>
        <w:t>达到</w:t>
      </w:r>
      <w:r>
        <w:rPr>
          <w:rFonts w:hint="eastAsia" w:ascii="仿宋_GB2312" w:hAnsi="仿宋_GB2312" w:eastAsia="仿宋_GB2312" w:cs="仿宋_GB2312"/>
          <w:sz w:val="32"/>
          <w:szCs w:val="32"/>
          <w:lang w:val="en-US" w:eastAsia="zh-CN"/>
        </w:rPr>
        <w:t>11000/cm³个以上。公园内以</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"https://baike.sogou.com/lemma/ShowInnerLink.htm?lemmaId=212001&amp;ss_c=ssc.citiao.link" \t "https://baike.sogou.com/_blank"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森林</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植被为主的自然景观资源十分丰富，有</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"https://baike.sogou.com/lemma/ShowInnerLink.htm?lemmaId=54252" \t "https://baike.sogou.com/_blank"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水杉</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、天麻等13种国家级保护植物，</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"https://baike.sogou.com/lemma/ShowInnerLink.htm?lemmaId=163557" \t "https://baike.sogou.com/_blank"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猕猴</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"https://baike.sogou.com/lemma/ShowInnerLink.htm?lemmaId=4216" \t "https://baike.sogou.com/_blank"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红腹锦鸡</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等16种国家级保护动物，</w:t>
      </w:r>
      <w:r>
        <w:rPr>
          <w:rFonts w:hint="default" w:ascii="仿宋_GB2312" w:hAnsi="仿宋_GB2312" w:eastAsia="仿宋_GB2312" w:cs="仿宋_GB2312"/>
          <w:kern w:val="2"/>
          <w:sz w:val="32"/>
          <w:szCs w:val="32"/>
          <w:lang w:val="en-US" w:eastAsia="zh-CN" w:bidi="ar-SA"/>
        </w:rPr>
        <w:t>峰林奇特，老虎岩、妈妈崖、狮子嘴</w:t>
      </w:r>
      <w:r>
        <w:rPr>
          <w:rFonts w:hint="eastAsia" w:ascii="仿宋_GB2312" w:hAnsi="仿宋_GB2312" w:eastAsia="仿宋_GB2312" w:cs="仿宋_GB2312"/>
          <w:kern w:val="2"/>
          <w:sz w:val="32"/>
          <w:szCs w:val="32"/>
          <w:lang w:val="en-US" w:eastAsia="zh-CN" w:bidi="ar-SA"/>
        </w:rPr>
        <w:t>等60余处奇峰异石、</w:t>
      </w:r>
      <w:r>
        <w:rPr>
          <w:rFonts w:hint="default" w:ascii="仿宋_GB2312" w:hAnsi="仿宋_GB2312" w:eastAsia="仿宋_GB2312" w:cs="仿宋_GB2312"/>
          <w:kern w:val="2"/>
          <w:sz w:val="32"/>
          <w:szCs w:val="32"/>
          <w:lang w:val="en-US" w:eastAsia="zh-CN" w:bidi="ar-SA"/>
        </w:rPr>
        <w:t>风格迥异，云雾缭绕</w:t>
      </w:r>
      <w:r>
        <w:rPr>
          <w:rFonts w:hint="eastAsia" w:ascii="仿宋_GB2312" w:hAnsi="仿宋_GB2312" w:eastAsia="仿宋_GB2312" w:cs="仿宋_GB2312"/>
          <w:kern w:val="2"/>
          <w:sz w:val="32"/>
          <w:szCs w:val="32"/>
          <w:lang w:val="en-US" w:eastAsia="zh-CN" w:bidi="ar-SA"/>
        </w:rPr>
        <w:t>时</w:t>
      </w:r>
      <w:r>
        <w:rPr>
          <w:rFonts w:hint="default" w:ascii="仿宋_GB2312" w:hAnsi="仿宋_GB2312" w:eastAsia="仿宋_GB2312" w:cs="仿宋_GB2312"/>
          <w:kern w:val="2"/>
          <w:sz w:val="32"/>
          <w:szCs w:val="32"/>
          <w:lang w:val="en-US" w:eastAsia="zh-CN" w:bidi="ar-SA"/>
        </w:rPr>
        <w:t>，极为壮观。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textAlignment w:val="auto"/>
        <w:rPr>
          <w:rFonts w:hint="default"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在三溪口国家森林公园，</w:t>
      </w:r>
      <w:r>
        <w:rPr>
          <w:rFonts w:hint="eastAsia" w:ascii="仿宋_GB2312" w:hAnsi="仿宋_GB2312" w:eastAsia="仿宋_GB2312" w:cs="仿宋_GB2312"/>
          <w:sz w:val="32"/>
          <w:szCs w:val="32"/>
        </w:rPr>
        <w:t>每一处景色都是一幅静谧、自然、壮美的画卷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成为当地及周边的生态旅游、避暑胜地。“</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今年以来，累计接待游客40余万人，旅游收入800余万元。”苍溪县国家森林公园事务中心综合股股长赵小涛介绍说。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在距离苍溪县城不到8公里的省级湿地公园——梨仙湖湿地公园，</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水上乐园、划船</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、露营等，成为市民们秋日近郊游玩的好去处。“当你走进这片城市绿肺，抬头可见国家级保护鸟类飞过，</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河流、沼泽、草地、池塘等</w:t>
      </w: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，景点处处皆风景。”常来湿地公园游玩的游客李茂这样说道。</w:t>
      </w:r>
    </w:p>
    <w:p>
      <w:pPr>
        <w:pStyle w:val="8"/>
        <w:ind w:left="0" w:leftChars="0" w:firstLine="640" w:firstLineChars="200"/>
        <w:rPr>
          <w:rFonts w:hint="default"/>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每到周末，游客就特别多，入园人数在10000人次左右。”苍溪文旅旅游发展集团有限公司工作人员表示，生态游带来流量的同时也带了不少商机，苍溪县先后成功打造水上乐园、露营基地、餐饮配套设施等，实现年综合收益480余万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无论是三溪口国家森林公园，还是省级湿地公园梨仙湖，都是苍溪不断扩容绿色发展，带动绿色经济增长的一个缩影。</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近年来，苍溪先后建成国家级森林公园1个、国家级水利风景区1个、省级生态旅游示范区1个。产业发展布局，以县城旅游集散中心</w:t>
      </w:r>
      <w:bookmarkStart w:id="0" w:name="_Toc2543_WPSOffice_Level2"/>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w:t>
      </w:r>
      <w:bookmarkEnd w:id="0"/>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着力打造百利坝（鳌鱼山）生态康养旅游示范区、回水湾•花家坝滨水休闲度假旅游示范区、亭子湖自驾运动体验旅游示范区、九龙山森林休闲康养旅游示范区、黄猫垭三溪口红色生态旅游区，实现农、林、水、文、体、旅融合发展，构建环嘉陵江生态康养旅游产业带，生态旅游正成为带动当地绿色经济发展的强劲动力。</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乡村</w:t>
      </w:r>
      <w:r>
        <w:rPr>
          <w:rFonts w:hint="eastAsia" w:ascii="Times New Roman" w:hAnsi="Times New Roman" w:eastAsia="仿宋_GB2312"/>
          <w:b/>
          <w:bCs/>
          <w:sz w:val="32"/>
          <w:szCs w:val="32"/>
        </w:rPr>
        <w:t>旅游</w:t>
      </w:r>
      <w:r>
        <w:rPr>
          <w:rFonts w:hint="eastAsia" w:ascii="Times New Roman" w:hAnsi="Times New Roman" w:eastAsia="仿宋_GB2312"/>
          <w:b/>
          <w:bCs/>
          <w:sz w:val="32"/>
          <w:szCs w:val="32"/>
          <w:lang w:val="en-US" w:eastAsia="zh-CN"/>
        </w:rPr>
        <w:t xml:space="preserve"> 加速和美</w:t>
      </w:r>
      <w:r>
        <w:rPr>
          <w:rFonts w:hint="eastAsia" w:ascii="Times New Roman" w:hAnsi="Times New Roman" w:eastAsia="仿宋_GB2312"/>
          <w:b/>
          <w:bCs/>
          <w:sz w:val="32"/>
          <w:szCs w:val="32"/>
          <w:lang w:val="en-US" w:eastAsia="zh-CN"/>
        </w:rPr>
        <w:t>新</w:t>
      </w:r>
      <w:r>
        <w:rPr>
          <w:rFonts w:hint="eastAsia" w:ascii="Times New Roman" w:hAnsi="Times New Roman" w:eastAsia="仿宋_GB2312"/>
          <w:b/>
          <w:bCs/>
          <w:sz w:val="32"/>
          <w:szCs w:val="32"/>
          <w:lang w:val="en-US" w:eastAsia="zh-CN"/>
        </w:rPr>
        <w:t>乡村建设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每年5、6月份，洋甘菊盛开的季节，苍溪县白鹤乡新店子村便迎来了旅游旺季。赏花品乡村美食，月均游客轻松破万。这对于一个小山村来说，赏花游带来的“赏花经济”让他们看到了商机。“以花为媒，共发展洋甘菊、芍药等观光农业基地800余亩，民宿、餐饮店10余家，实现综合收益70余万元。”苍溪县苍辉洋甘菊种植专业合作社理事长李忠鹤说。</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随着研学旅游日益火热，苍溪县五龙镇三会村因地制宜打造研学旅游产品，丰富了乡村旅游内涵，吸引了一批批学生纷至沓来。“截至目前，研学这一块我们就接待了20000人次。”三会研学实践教育基地负责人苏永安说，他们不仅从事中小学生研学实践教育和劳动教育，还从事企事业单位团建、党建培训等，今年以来，共接待超过25000余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76" w:lineRule="exact"/>
        <w:ind w:left="0" w:firstLine="640"/>
        <w:jc w:val="left"/>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研学教育基地</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t>项目进驻，人流涌入，村上原本闲置的</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民居，以及</w:t>
      </w:r>
      <w:r>
        <w:rPr>
          <w:rFonts w:hint="default" w:ascii="仿宋_GB2312" w:hAnsi="仿宋_GB2312" w:eastAsia="仿宋_GB2312" w:cs="仿宋_GB2312"/>
          <w:i w:val="0"/>
          <w:iCs w:val="0"/>
          <w:caps w:val="0"/>
          <w:color w:val="auto"/>
          <w:spacing w:val="0"/>
          <w:kern w:val="0"/>
          <w:sz w:val="32"/>
          <w:szCs w:val="32"/>
          <w:shd w:val="clear" w:color="auto" w:fill="FFFFFF"/>
          <w:lang w:val="en-US" w:eastAsia="zh-CN" w:bidi="ar"/>
        </w:rPr>
        <w:t>大片闲置林地都派上了用场。</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如今，村上建起了独具特色的樱花湾、腊梅园、海棠园等景点18个，餐厅、民宿酒店等8家，打造成为一个含亲子互动、娱乐垂钓、农家采摘等系列的乡村旅游景点，2023年旅游综合收益180万元。</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b w:val="0"/>
          <w:bCs w:val="0"/>
          <w:sz w:val="32"/>
          <w:szCs w:val="32"/>
          <w:lang w:val="en-US" w:eastAsia="zh-CN"/>
        </w:rPr>
      </w:pPr>
      <w:r>
        <w:rPr>
          <w:rFonts w:hint="eastAsia" w:ascii="Times New Roman" w:hAnsi="Times New Roman" w:eastAsia="仿宋_GB2312"/>
          <w:b w:val="0"/>
          <w:bCs w:val="0"/>
          <w:sz w:val="32"/>
          <w:szCs w:val="32"/>
          <w:lang w:val="en-US" w:eastAsia="zh-CN"/>
        </w:rPr>
        <w:t>乡村旅游为和美乡村建设增加了活力源泉，近年来，苍溪县围绕“一核两线三区四带四园”乡村振兴带，着力构建一个乡村振兴示范带就是一条乡村旅游环线，全县31个乡镇基本分布有休闲农业观光点，实现乡村旅游全覆盖，8个乡镇建有A级旅游景区。创建了省级乡村旅游示范镇5个、乡村旅游特色乡镇2个、省级乡村旅游示范村15个、省级乡村旅游精品村寨6个。国家4A级旅游景区梨博园被评选为“四川十大最具潜力花卉观赏地”。</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 xml:space="preserve">文旅融合 </w:t>
      </w:r>
      <w:r>
        <w:rPr>
          <w:rFonts w:hint="default" w:ascii="Times New Roman" w:hAnsi="Times New Roman" w:eastAsia="仿宋_GB2312"/>
          <w:b/>
          <w:bCs/>
          <w:sz w:val="32"/>
          <w:szCs w:val="32"/>
          <w:lang w:val="en-US" w:eastAsia="zh-CN"/>
        </w:rPr>
        <w:t>擘画</w:t>
      </w:r>
      <w:r>
        <w:rPr>
          <w:rFonts w:hint="eastAsia" w:ascii="Times New Roman" w:hAnsi="Times New Roman" w:eastAsia="仿宋_GB2312"/>
          <w:b/>
          <w:bCs/>
          <w:sz w:val="32"/>
          <w:szCs w:val="32"/>
          <w:lang w:val="en-US" w:eastAsia="zh-CN"/>
        </w:rPr>
        <w:t>乡村振兴新画卷</w:t>
      </w:r>
    </w:p>
    <w:p>
      <w:pPr>
        <w:pStyle w:val="7"/>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left="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苍溪自西晋太康年间置县已有1700多年，素有“川北淳邑”“蜀中邹鲁”之雅称，历史悠久，文化厚重，红</w:t>
      </w:r>
      <w:r>
        <w:rPr>
          <w:rFonts w:hint="eastAsia" w:ascii="仿宋_GB2312" w:hAnsi="仿宋_GB2312" w:eastAsia="仿宋_GB2312" w:cs="仿宋_GB2312"/>
          <w:b w:val="0"/>
          <w:bCs w:val="0"/>
          <w:color w:val="auto"/>
          <w:sz w:val="32"/>
          <w:szCs w:val="32"/>
          <w:lang w:val="en-US" w:eastAsia="zh-CN"/>
        </w:rPr>
        <w:t>色</w:t>
      </w:r>
      <w:r>
        <w:rPr>
          <w:rFonts w:hint="eastAsia" w:ascii="仿宋_GB2312" w:hAnsi="仿宋_GB2312" w:eastAsia="仿宋_GB2312" w:cs="仿宋_GB2312"/>
          <w:b w:val="0"/>
          <w:bCs w:val="0"/>
          <w:color w:val="auto"/>
          <w:sz w:val="32"/>
          <w:szCs w:val="32"/>
        </w:rPr>
        <w:t>文化、生态文化、道教文化、农耕文化和生态庭院文化特色鲜明。是全国首批文化工作先进地区（县）、中华诗词之乡、中国楹联文化县、四川省书香之城。</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旅游是文化的“载体”，文化是旅游的“灵魂”。如何将“文化”和“旅游”融合好，更好激发出文旅融合发展这“一池春水”？黄猫垭战役遗址的保护和高台村红色美丽村庄的建设等做了一一印证。</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“黄猫垭这个地方保护得很好，很多游客来这里感受红色文化，洗涤心灵，体验绿色生态环境，大家都觉得很有意义。”苍溪县文旅集团黄猫垭分公司负责人刘丽说。黄猫垭镇以高台村红色美丽村庄的建设为主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打造猕猴桃、红桃园、白肉枇杷等七大园区，大力发展红色文化、观光农业、生态康养三大支柱旅游产业，每年都有不少游客慕名前来。目前，已举办七届黄猫乡桃花节，吸引游客30多万人次，实现旅游收入500多万元，带动当地老百姓人均增收1000元。</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文旅融合，擘画出乡村振兴新画卷。</w:t>
      </w:r>
      <w:r>
        <w:rPr>
          <w:rFonts w:hint="eastAsia" w:ascii="Times New Roman" w:hAnsi="Times New Roman" w:eastAsia="仿宋_GB2312"/>
          <w:sz w:val="32"/>
          <w:szCs w:val="32"/>
        </w:rPr>
        <w:t>近年来，</w:t>
      </w:r>
      <w:r>
        <w:rPr>
          <w:rFonts w:hint="eastAsia" w:ascii="Times New Roman" w:hAnsi="Times New Roman" w:eastAsia="仿宋_GB2312"/>
          <w:sz w:val="32"/>
          <w:szCs w:val="32"/>
          <w:lang w:val="en-US" w:eastAsia="zh-CN"/>
        </w:rPr>
        <w:t>苍溪县</w:t>
      </w:r>
      <w:r>
        <w:rPr>
          <w:rFonts w:hint="eastAsia" w:ascii="Times New Roman" w:hAnsi="Times New Roman" w:eastAsia="仿宋_GB2312"/>
          <w:sz w:val="32"/>
          <w:szCs w:val="32"/>
        </w:rPr>
        <w:t>紧扣“醉美梨乡、水墨苍溪”形象定位，全力推动文旅产业提档升级，文旅产业迈入发展黄金期。先后成功创建全国休闲农业与乡村旅游示范县、中国最具影响力的生态红色旅游示范县、四川省旅游扶贫示范区、四川省乡村旅游强县，创成红军渡、梨博园2个国家4A级旅游景区和黄猫垭、红军渡2个全国红色旅游经典景区，</w:t>
      </w:r>
      <w:r>
        <w:rPr>
          <w:rFonts w:hint="eastAsia" w:ascii="仿宋_GB2312" w:eastAsia="仿宋_GB2312"/>
          <w:sz w:val="32"/>
          <w:szCs w:val="32"/>
        </w:rPr>
        <w:t>梨仙湖湿地公园、红军渡干部学院等一大批优质文旅项目建成投运。先后成功举办</w:t>
      </w:r>
      <w:r>
        <w:rPr>
          <w:rFonts w:hint="eastAsia" w:ascii="仿宋_GB2312" w:eastAsia="仿宋_GB2312"/>
          <w:sz w:val="32"/>
          <w:szCs w:val="32"/>
          <w:lang w:val="en-US" w:eastAsia="zh-CN"/>
        </w:rPr>
        <w:t>18届苍溪梨花节、9届猕猴桃采摘节</w:t>
      </w:r>
      <w:r>
        <w:rPr>
          <w:rFonts w:hint="eastAsia" w:ascii="Times New Roman" w:hAnsi="Times New Roman" w:eastAsia="仿宋_GB2312"/>
          <w:sz w:val="32"/>
          <w:szCs w:val="32"/>
        </w:rPr>
        <w:t>、文旅经济成为县域经济的重要支撑。</w:t>
      </w:r>
      <w:r>
        <w:rPr>
          <w:rFonts w:hint="eastAsia" w:ascii="Times New Roman" w:hAnsi="Times New Roman" w:eastAsia="仿宋_GB2312"/>
          <w:sz w:val="32"/>
          <w:szCs w:val="32"/>
          <w:lang w:val="en-US" w:eastAsia="zh-CN"/>
        </w:rPr>
        <w:t>截至</w:t>
      </w:r>
      <w:r>
        <w:rPr>
          <w:rFonts w:hint="eastAsia" w:ascii="Times New Roman" w:hAnsi="Times New Roman" w:eastAsia="仿宋_GB2312"/>
          <w:sz w:val="32"/>
          <w:szCs w:val="32"/>
        </w:rPr>
        <w:t>2023年前三季度，全县共接待游客584.17万人次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实现旅游收入40.75亿元</w:t>
      </w:r>
      <w:r>
        <w:rPr>
          <w:rFonts w:hint="eastAsia" w:ascii="Times New Roman" w:hAnsi="Times New Roman"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韩静 张俊）</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D56989BF-5F1C-4841-8FAF-D4F7B573987F}"/>
  </w:font>
  <w:font w:name="方正小标宋简体">
    <w:panose1 w:val="02000000000000000000"/>
    <w:charset w:val="86"/>
    <w:family w:val="auto"/>
    <w:pitch w:val="default"/>
    <w:sig w:usb0="00000001" w:usb1="08000000" w:usb2="00000000" w:usb3="00000000" w:csb0="00040000" w:csb1="00000000"/>
    <w:embedRegular r:id="rId2" w:fontKey="{904D93F4-C716-4EAB-9C93-F6C531C93DFC}"/>
  </w:font>
  <w:font w:name="仿宋_GB2312">
    <w:altName w:val="仿宋"/>
    <w:panose1 w:val="02010609030101010101"/>
    <w:charset w:val="86"/>
    <w:family w:val="auto"/>
    <w:pitch w:val="default"/>
    <w:sig w:usb0="00000001" w:usb1="080E0000" w:usb2="00000000" w:usb3="00000000" w:csb0="00040000" w:csb1="00000000"/>
    <w:embedRegular r:id="rId3" w:fontKey="{9E6EECAA-170E-4DB1-9334-EF226CC84E0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00000000"/>
    <w:rsid w:val="01626374"/>
    <w:rsid w:val="0666642F"/>
    <w:rsid w:val="1EC73863"/>
    <w:rsid w:val="1F0B3C27"/>
    <w:rsid w:val="20EA55E7"/>
    <w:rsid w:val="248D4C07"/>
    <w:rsid w:val="2C273B93"/>
    <w:rsid w:val="35E13004"/>
    <w:rsid w:val="37661A13"/>
    <w:rsid w:val="3ACD1DA9"/>
    <w:rsid w:val="411901C5"/>
    <w:rsid w:val="41D01A47"/>
    <w:rsid w:val="4E0F6509"/>
    <w:rsid w:val="4F3011BE"/>
    <w:rsid w:val="51AB1258"/>
    <w:rsid w:val="58E40E5A"/>
    <w:rsid w:val="5B7A5AE1"/>
    <w:rsid w:val="5DE20442"/>
    <w:rsid w:val="63951307"/>
    <w:rsid w:val="64DB5A06"/>
    <w:rsid w:val="64E77440"/>
    <w:rsid w:val="68430CA2"/>
    <w:rsid w:val="714E3E6E"/>
    <w:rsid w:val="726227FC"/>
    <w:rsid w:val="76D306D4"/>
    <w:rsid w:val="7DFA5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5">
    <w:name w:val="Body Text Indent"/>
    <w:basedOn w:val="1"/>
    <w:qFormat/>
    <w:uiPriority w:val="0"/>
    <w:pPr>
      <w:ind w:left="420" w:leftChars="200"/>
    </w:pPr>
  </w:style>
  <w:style w:type="paragraph" w:styleId="6">
    <w:name w:val="table of figures"/>
    <w:basedOn w:val="1"/>
    <w:next w:val="1"/>
    <w:qFormat/>
    <w:uiPriority w:val="0"/>
    <w:pPr>
      <w:ind w:leftChars="0" w:firstLine="0" w:firstLineChars="0"/>
    </w:pPr>
    <w:rPr>
      <w:rFonts w:ascii="Times New Roman" w:hAnsi="Times New Roman"/>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5"/>
    <w:next w:val="1"/>
    <w:qFormat/>
    <w:uiPriority w:val="0"/>
    <w:pPr>
      <w:ind w:firstLine="420" w:firstLineChars="200"/>
    </w:pPr>
  </w:style>
  <w:style w:type="character" w:styleId="11">
    <w:name w:val="Strong"/>
    <w:basedOn w:val="10"/>
    <w:qFormat/>
    <w:uiPriority w:val="0"/>
    <w:rPr>
      <w:b/>
    </w:rPr>
  </w:style>
  <w:style w:type="character" w:styleId="12">
    <w:name w:val="FollowedHyperlink"/>
    <w:basedOn w:val="10"/>
    <w:uiPriority w:val="0"/>
    <w:rPr>
      <w:color w:val="595959"/>
      <w:u w:val="none"/>
    </w:rPr>
  </w:style>
  <w:style w:type="character" w:styleId="13">
    <w:name w:val="Hyperlink"/>
    <w:basedOn w:val="10"/>
    <w:uiPriority w:val="0"/>
    <w:rPr>
      <w:color w:val="595959"/>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2023-11-02T08:51:19Z</dcterms:created>
  <dc:creator>Administrator</dc:creator>
  <cp:lastModifiedBy>暮晖</cp:lastModifiedBy>
  <dcterms:modified xsi:type="dcterms:W3CDTF">2023-11-15T07:27:46Z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22E7F14A08064B0796CC858D5B08A140_13</vt:lpwstr>
  </property>
</Properties>
</file>