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default" w:ascii="方正小标宋_GBK" w:hAnsi="方正小标宋_GBK" w:eastAsia="方正小标宋_GBK" w:cs="方正小标宋_GBK"/>
          <w:i w:val="0"/>
          <w:iCs w:val="0"/>
          <w:caps w:val="0"/>
          <w:spacing w:val="8"/>
          <w:sz w:val="44"/>
          <w:szCs w:val="44"/>
          <w:shd w:val="clear" w:color="auto" w:fill="FFFFFF"/>
          <w:lang w:val="en-US" w:eastAsia="zh-CN"/>
        </w:rPr>
      </w:pPr>
      <w:r>
        <w:rPr>
          <w:rFonts w:hint="eastAsia" w:ascii="方正小标宋_GBK" w:hAnsi="方正小标宋_GBK" w:eastAsia="方正小标宋_GBK" w:cs="方正小标宋_GBK"/>
          <w:i w:val="0"/>
          <w:iCs w:val="0"/>
          <w:caps w:val="0"/>
          <w:spacing w:val="8"/>
          <w:sz w:val="44"/>
          <w:szCs w:val="44"/>
          <w:shd w:val="clear" w:color="auto" w:fill="FFFFFF"/>
          <w:lang w:val="en-US" w:eastAsia="zh-CN"/>
        </w:rPr>
        <w:t>本网-综合资讯</w:t>
      </w:r>
    </w:p>
    <w:p>
      <w:pPr>
        <w:keepNext w:val="0"/>
        <w:keepLines w:val="0"/>
        <w:widowControl/>
        <w:suppressLineNumbers w:val="0"/>
        <w:shd w:val="clear" w:fill="FFFFFF"/>
        <w:spacing w:before="0" w:beforeAutospacing="0" w:after="0" w:afterAutospacing="0" w:line="240" w:lineRule="auto"/>
        <w:ind w:left="0" w:right="0" w:firstLine="0"/>
        <w:jc w:val="center"/>
        <w:rPr>
          <w:rFonts w:hint="eastAsia" w:ascii="宋体" w:hAnsi="宋体" w:eastAsia="宋体" w:cs="宋体"/>
          <w:b/>
          <w:bCs/>
          <w:i w:val="0"/>
          <w:iCs w:val="0"/>
          <w:caps w:val="0"/>
          <w:color w:val="000000"/>
          <w:spacing w:val="8"/>
          <w:kern w:val="0"/>
          <w:sz w:val="36"/>
          <w:szCs w:val="36"/>
          <w:shd w:val="clear" w:fill="FFFFFF"/>
          <w:lang w:val="en-US" w:eastAsia="zh-CN" w:bidi="ar"/>
        </w:rPr>
      </w:pPr>
      <w:bookmarkStart w:id="0" w:name="_GoBack"/>
      <w:bookmarkEnd w:id="0"/>
    </w:p>
    <w:p>
      <w:pPr>
        <w:keepNext w:val="0"/>
        <w:keepLines w:val="0"/>
        <w:widowControl/>
        <w:suppressLineNumbers w:val="0"/>
        <w:shd w:val="clear" w:fill="FFFFFF"/>
        <w:spacing w:before="0" w:beforeAutospacing="0" w:after="0" w:afterAutospacing="0" w:line="240" w:lineRule="auto"/>
        <w:ind w:left="0" w:right="0" w:firstLine="0"/>
        <w:jc w:val="center"/>
        <w:rPr>
          <w:rFonts w:ascii="Calibri" w:hAnsi="Calibri" w:cs="Calibri"/>
          <w:b/>
          <w:bCs/>
          <w:i w:val="0"/>
          <w:iCs w:val="0"/>
          <w:caps w:val="0"/>
          <w:color w:val="000000"/>
          <w:spacing w:val="0"/>
          <w:sz w:val="24"/>
          <w:szCs w:val="24"/>
        </w:rPr>
      </w:pPr>
      <w:r>
        <w:rPr>
          <w:rFonts w:hint="eastAsia" w:ascii="宋体" w:hAnsi="宋体" w:eastAsia="宋体" w:cs="宋体"/>
          <w:b/>
          <w:bCs/>
          <w:i w:val="0"/>
          <w:iCs w:val="0"/>
          <w:caps w:val="0"/>
          <w:color w:val="000000"/>
          <w:spacing w:val="8"/>
          <w:kern w:val="0"/>
          <w:sz w:val="36"/>
          <w:szCs w:val="36"/>
          <w:shd w:val="clear" w:fill="FFFFFF"/>
          <w:lang w:val="en-US" w:eastAsia="zh-CN" w:bidi="ar"/>
        </w:rPr>
        <w:t>苍溪县文化旅游发展集团有限公</w:t>
      </w:r>
      <w:r>
        <w:rPr>
          <w:rFonts w:hint="eastAsia" w:ascii="宋体" w:hAnsi="宋体" w:eastAsia="宋体" w:cs="宋体"/>
          <w:b/>
          <w:bCs/>
          <w:i w:val="0"/>
          <w:iCs w:val="0"/>
          <w:caps w:val="0"/>
          <w:color w:val="000000"/>
          <w:spacing w:val="6"/>
          <w:kern w:val="0"/>
          <w:sz w:val="36"/>
          <w:szCs w:val="36"/>
          <w:shd w:val="clear" w:fill="FFFFFF"/>
          <w:lang w:val="en-US" w:eastAsia="zh-CN" w:bidi="ar"/>
        </w:rPr>
        <w:t>司与企业签订</w:t>
      </w:r>
      <w:r>
        <w:rPr>
          <w:rFonts w:hint="eastAsia" w:ascii="宋体" w:hAnsi="宋体" w:eastAsia="宋体" w:cs="宋体"/>
          <w:b/>
          <w:bCs/>
          <w:i w:val="0"/>
          <w:iCs w:val="0"/>
          <w:caps w:val="0"/>
          <w:color w:val="000000"/>
          <w:spacing w:val="0"/>
          <w:kern w:val="0"/>
          <w:sz w:val="36"/>
          <w:szCs w:val="36"/>
          <w:shd w:val="clear" w:fill="FFFFFF"/>
          <w:lang w:val="en-US" w:eastAsia="zh-CN" w:bidi="ar"/>
        </w:rPr>
        <w:t>战略合作协议</w:t>
      </w:r>
    </w:p>
    <w:p>
      <w:pPr>
        <w:keepNext w:val="0"/>
        <w:keepLines w:val="0"/>
        <w:widowControl/>
        <w:suppressLineNumbers w:val="0"/>
        <w:shd w:val="clear" w:fill="FFFFFF"/>
        <w:spacing w:before="0" w:beforeAutospacing="0" w:after="0" w:afterAutospacing="0" w:line="240" w:lineRule="auto"/>
        <w:ind w:left="0" w:right="0" w:firstLine="560"/>
        <w:jc w:val="both"/>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11月13日上午，苍溪</w:t>
      </w:r>
      <w:r>
        <w:rPr>
          <w:rFonts w:hint="eastAsia" w:ascii="宋体" w:hAnsi="宋体" w:eastAsia="宋体" w:cs="宋体"/>
          <w:i w:val="0"/>
          <w:iCs w:val="0"/>
          <w:caps w:val="0"/>
          <w:color w:val="000000"/>
          <w:spacing w:val="8"/>
          <w:kern w:val="0"/>
          <w:sz w:val="28"/>
          <w:szCs w:val="28"/>
          <w:shd w:val="clear" w:fill="FFFFFF"/>
          <w:lang w:val="en-US" w:eastAsia="zh-CN" w:bidi="ar"/>
        </w:rPr>
        <w:t>县文化旅游发展集团有限公</w:t>
      </w:r>
      <w:r>
        <w:rPr>
          <w:rFonts w:hint="eastAsia" w:ascii="宋体" w:hAnsi="宋体" w:eastAsia="宋体" w:cs="宋体"/>
          <w:i w:val="0"/>
          <w:iCs w:val="0"/>
          <w:caps w:val="0"/>
          <w:color w:val="000000"/>
          <w:spacing w:val="6"/>
          <w:kern w:val="0"/>
          <w:sz w:val="28"/>
          <w:szCs w:val="28"/>
          <w:shd w:val="clear" w:fill="FFFFFF"/>
          <w:lang w:val="en-US" w:eastAsia="zh-CN" w:bidi="ar"/>
        </w:rPr>
        <w:t>司在红军渡大酒店与企业签订</w:t>
      </w:r>
      <w:r>
        <w:rPr>
          <w:rFonts w:hint="eastAsia" w:ascii="宋体" w:hAnsi="宋体" w:eastAsia="宋体" w:cs="宋体"/>
          <w:i w:val="0"/>
          <w:iCs w:val="0"/>
          <w:caps w:val="0"/>
          <w:color w:val="000000"/>
          <w:spacing w:val="0"/>
          <w:kern w:val="0"/>
          <w:sz w:val="28"/>
          <w:szCs w:val="28"/>
          <w:shd w:val="clear" w:fill="FFFFFF"/>
          <w:lang w:val="en-US" w:eastAsia="zh-CN" w:bidi="ar"/>
        </w:rPr>
        <w:t>战略合作协议。</w:t>
      </w:r>
    </w:p>
    <w:p>
      <w:pPr>
        <w:keepNext w:val="0"/>
        <w:keepLines w:val="0"/>
        <w:widowControl/>
        <w:suppressLineNumbers w:val="0"/>
        <w:shd w:val="clear" w:fill="FFFFFF"/>
        <w:spacing w:before="0" w:beforeAutospacing="0" w:after="0" w:afterAutospacing="0" w:line="240" w:lineRule="auto"/>
        <w:ind w:left="0" w:right="0" w:firstLine="560"/>
        <w:jc w:val="both"/>
        <w:rPr>
          <w:rFonts w:hint="default" w:ascii="宋体" w:hAnsi="宋体" w:eastAsia="宋体" w:cs="宋体"/>
          <w:i w:val="0"/>
          <w:iCs w:val="0"/>
          <w:caps w:val="0"/>
          <w:color w:val="000000"/>
          <w:spacing w:val="0"/>
          <w:kern w:val="0"/>
          <w:sz w:val="28"/>
          <w:szCs w:val="28"/>
          <w:shd w:val="clear" w:fill="FFFFFF"/>
          <w:lang w:val="en-US" w:eastAsia="zh-CN" w:bidi="ar"/>
        </w:rPr>
      </w:pPr>
      <w:r>
        <w:rPr>
          <w:rFonts w:hint="default" w:ascii="宋体" w:hAnsi="宋体" w:eastAsia="宋体" w:cs="宋体"/>
          <w:i w:val="0"/>
          <w:iCs w:val="0"/>
          <w:caps w:val="0"/>
          <w:color w:val="000000"/>
          <w:spacing w:val="0"/>
          <w:kern w:val="0"/>
          <w:sz w:val="28"/>
          <w:szCs w:val="28"/>
          <w:shd w:val="clear" w:fill="FFFFFF"/>
          <w:lang w:val="en-US" w:eastAsia="zh-CN" w:bidi="ar"/>
        </w:rPr>
        <w:drawing>
          <wp:anchor distT="0" distB="0" distL="114300" distR="114300" simplePos="0" relativeHeight="251659264" behindDoc="0" locked="0" layoutInCell="1" allowOverlap="1">
            <wp:simplePos x="0" y="0"/>
            <wp:positionH relativeFrom="column">
              <wp:posOffset>355600</wp:posOffset>
            </wp:positionH>
            <wp:positionV relativeFrom="paragraph">
              <wp:posOffset>0</wp:posOffset>
            </wp:positionV>
            <wp:extent cx="5274310" cy="2966720"/>
            <wp:effectExtent l="0" t="0" r="2540" b="5080"/>
            <wp:wrapTopAndBottom/>
            <wp:docPr id="1" name="图片 1" descr="微信图片_2023111316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113160849"/>
                    <pic:cNvPicPr>
                      <a:picLocks noChangeAspect="1"/>
                    </pic:cNvPicPr>
                  </pic:nvPicPr>
                  <pic:blipFill>
                    <a:blip r:embed="rId4"/>
                    <a:stretch>
                      <a:fillRect/>
                    </a:stretch>
                  </pic:blipFill>
                  <pic:spPr>
                    <a:xfrm>
                      <a:off x="0" y="0"/>
                      <a:ext cx="5274310" cy="2966720"/>
                    </a:xfrm>
                    <a:prstGeom prst="rect">
                      <a:avLst/>
                    </a:prstGeom>
                  </pic:spPr>
                </pic:pic>
              </a:graphicData>
            </a:graphic>
          </wp:anchor>
        </w:drawing>
      </w:r>
    </w:p>
    <w:p>
      <w:pPr>
        <w:keepNext w:val="0"/>
        <w:keepLines w:val="0"/>
        <w:widowControl/>
        <w:suppressLineNumbers w:val="0"/>
        <w:shd w:val="clear" w:fill="FFFFFF"/>
        <w:spacing w:before="0" w:beforeAutospacing="0" w:after="0" w:afterAutospacing="0" w:line="240" w:lineRule="auto"/>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签约仪式上，与会双方观看了苍溪形象宣传片，苍溪县文化旅游发展集团有限公司与四川诚鑫投资理财信息咨询有限公司签署了特色农副产品贸易战略合作协议。苍溪县文旅体建设发展有限公司与宜宾隆堂商贸有限公司签署茅台葡萄酒县级经销商协议，宜宾隆堂商贸有限公司向县文旅体建设发展有限公司授予资格证书。</w:t>
      </w:r>
    </w:p>
    <w:p>
      <w:pPr>
        <w:keepNext w:val="0"/>
        <w:keepLines w:val="0"/>
        <w:widowControl/>
        <w:suppressLineNumbers w:val="0"/>
        <w:shd w:val="clear" w:fill="FFFFFF"/>
        <w:spacing w:before="0" w:beforeAutospacing="0" w:after="0" w:afterAutospacing="0" w:line="240" w:lineRule="auto"/>
        <w:ind w:left="0" w:right="0" w:firstLine="0"/>
        <w:jc w:val="left"/>
        <w:rPr>
          <w:rFonts w:hint="eastAsia" w:ascii="Calibri" w:hAnsi="Calibri" w:cs="Calibri" w:eastAsiaTheme="minorEastAsia"/>
          <w:i w:val="0"/>
          <w:iCs w:val="0"/>
          <w:caps w:val="0"/>
          <w:color w:val="000000"/>
          <w:spacing w:val="0"/>
          <w:sz w:val="21"/>
          <w:szCs w:val="21"/>
          <w:lang w:val="en-US" w:eastAsia="zh-CN"/>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副县长周胜华对企业莅临苍溪表示热烈的欢迎，对本次合作协议的签署表示由衷的祝贺。他说，四家企业将建立长期战略性业务合作关系，将在茅台葡萄酒、飞天茅台及茅台系列酒、政府平台公司大型项目融资策划及专业咨询、特色农副产品、旅游资源共同开发等方面展开全方位战略合作。本次签约仪式将是双方优势互补、信息共享、互利双赢的开始，苍溪将努力构建双方合作发展的新平台、新机制，进一步深化交流与合作，提升战略合作的层次和水平，实现战略发展中新的跨越。（赵琦</w:t>
      </w:r>
      <w:r>
        <w:rPr>
          <w:rFonts w:hint="eastAsia" w:ascii="Calibri" w:hAnsi="Calibri" w:cs="Calibri"/>
          <w:i w:val="0"/>
          <w:iCs w:val="0"/>
          <w:caps w:val="0"/>
          <w:color w:val="000000"/>
          <w:spacing w:val="0"/>
          <w:sz w:val="21"/>
          <w:szCs w:val="21"/>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3F0B47FE"/>
    <w:rsid w:val="21BD3042"/>
    <w:rsid w:val="3F0B47FE"/>
    <w:rsid w:val="5D946CE8"/>
    <w:rsid w:val="7819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2023-11-15T01:05:00Z</dcterms:created>
  <dc:creator>WPS_1456542419</dc:creator>
  <cp:lastModifiedBy>暮晖</cp:lastModifiedBy>
  <dcterms:modified xsi:type="dcterms:W3CDTF">2023-11-15T07:31:19Z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65703BA3C6F944ADA763FAA9F671AF45_13</vt:lpwstr>
  </property>
</Properties>
</file>