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Theme="minorEastAsia" w:hAnsiTheme="minorEastAsia" w:eastAsiaTheme="minorEastAsia" w:cstheme="minorEastAsia"/>
          <w:b w:val="0"/>
          <w:bCs w:val="0"/>
          <w:i w:val="0"/>
          <w:iCs w:val="0"/>
          <w:spacing w:val="8"/>
          <w:sz w:val="30"/>
          <w:szCs w:val="30"/>
          <w:shd w:val="clear" w:color="auto" w:fill="FFFFFF"/>
          <w:lang w:val="en-US" w:eastAsia="zh-CN"/>
        </w:rPr>
      </w:pPr>
      <w:r>
        <w:rPr>
          <w:rFonts w:hint="eastAsia" w:asciiTheme="minorEastAsia" w:hAnsiTheme="minorEastAsia" w:eastAsiaTheme="minorEastAsia" w:cstheme="minorEastAsia"/>
          <w:b w:val="0"/>
          <w:bCs w:val="0"/>
          <w:i w:val="0"/>
          <w:iCs w:val="0"/>
          <w:spacing w:val="8"/>
          <w:sz w:val="30"/>
          <w:szCs w:val="30"/>
          <w:shd w:val="clear" w:color="auto" w:fill="FFFFFF"/>
          <w:lang w:val="en-US" w:eastAsia="zh-CN"/>
        </w:rPr>
        <w:t>本网-综合资讯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jc w:val="center"/>
        <w:rPr>
          <w:rFonts w:hint="eastAsia" w:ascii="方正小标宋_GBK" w:hAnsi="方正小标宋_GBK" w:eastAsia="方正小标宋_GBK" w:cs="方正小标宋_GBK"/>
          <w:b w:val="0"/>
          <w:bCs/>
          <w:i w:val="0"/>
          <w:color w:val="000000"/>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jc w:val="center"/>
        <w:rPr>
          <w:rFonts w:hint="eastAsia" w:ascii="方正小标宋_GBK" w:hAnsi="方正小标宋_GBK" w:eastAsia="方正小标宋_GBK" w:cs="方正小标宋_GBK"/>
          <w:b w:val="0"/>
          <w:bCs/>
          <w:i w:val="0"/>
          <w:color w:val="000000"/>
          <w:spacing w:val="0"/>
          <w:kern w:val="0"/>
          <w:sz w:val="44"/>
          <w:szCs w:val="44"/>
          <w:shd w:val="clear" w:fill="FFFFFF"/>
          <w:lang w:val="en-US" w:eastAsia="zh-CN" w:bidi="ar"/>
        </w:rPr>
      </w:pPr>
      <w:r>
        <w:rPr>
          <w:rFonts w:hint="eastAsia" w:ascii="方正小标宋_GBK" w:hAnsi="方正小标宋_GBK" w:eastAsia="方正小标宋_GBK" w:cs="方正小标宋_GBK"/>
          <w:b w:val="0"/>
          <w:bCs/>
          <w:i w:val="0"/>
          <w:color w:val="000000"/>
          <w:spacing w:val="0"/>
          <w:kern w:val="0"/>
          <w:sz w:val="44"/>
          <w:szCs w:val="44"/>
          <w:shd w:val="clear" w:fill="FFFFFF"/>
          <w:lang w:val="en-US" w:eastAsia="zh-CN" w:bidi="ar"/>
        </w:rPr>
        <w:t>善用“答题技巧”交出民政领域脱贫攻坚与乡村振兴“高分卷”</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 xml:space="preserve">    按照市纪委通知要求，11月15日，剑阁县民政局组织全体干部职工在会议室集中收看了广元市第27期“阳光问政（廉）”现场直播节目。 本期《阳光问政》是在大力实施“1345”发展战略，全面推进广元现代化建设的前提下，围绕“持续巩固脱贫攻坚成果，全面发力推进乡村振兴”这一主题进行现场互动。针对我市一些部门和干部在推动乡村振兴建设方面还存在的突出问题进行曝光和质询问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 xml:space="preserve">    近两个小时的问政现场，通过几段暗访短片反映了我市一些部门和干部尚存在为民情怀淡薄、思想认识不够、责任意识不强等干部作风方面的突出问题和项目管理不规范、工作效率低下、履职不到位等部门工作不实方面的突出问题。相关责任人面对质询现场作答，当场表态将采取措施立即整改。节目现场主持人也表示，面对群众民生诉求，干部需要用心用情用力为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仿宋_GB2312" w:hAnsi="仿宋_GB2312" w:eastAsia="仿宋_GB2312" w:cs="仿宋_GB2312"/>
          <w:sz w:val="32"/>
          <w:lang w:val="en-US" w:eastAsia="zh-CN" w:bidi="ar-SA"/>
        </w:rPr>
      </w:pPr>
      <w:r>
        <w:rPr>
          <w:rFonts w:hint="eastAsia" w:ascii="仿宋_GB2312" w:hAnsi="仿宋_GB2312" w:eastAsia="仿宋_GB2312" w:cs="仿宋_GB2312"/>
          <w:sz w:val="32"/>
          <w:lang w:val="en-US" w:eastAsia="zh-CN" w:bidi="ar-SA"/>
        </w:rPr>
        <w:t xml:space="preserve">    通过认真观看“阳光问政（廉）”直播节目，与会同志纷纷表示，要深入学习贯彻习近平总书记关于巩固拓展脱贫攻坚成果同乡村振兴有效衔接重要指示精神和党中央、国务院巩固拓展脱贫攻坚成果同乡村振兴有效衔接的重大决策部署，认真对照民政部各项工作安排，坚决扛起责任担当，全面精准落实社会救助各项政策，推动民政领域脱贫攻坚成果持续巩固拓展、脱贫基础更加稳固、成效更可持续，牢牢守住不发生规模性返贫底线，为全力助推乡村振兴战略的实施贡献民政智慧和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仿宋_GB2312" w:hAnsi="仿宋_GB2312" w:eastAsia="仿宋_GB2312" w:cs="仿宋_GB2312"/>
          <w:sz w:val="32"/>
          <w:lang w:val="en-US" w:eastAsia="zh-CN" w:bidi="ar-SA"/>
        </w:rPr>
      </w:pPr>
      <w:r>
        <w:rPr>
          <w:rFonts w:hint="eastAsia" w:ascii="仿宋_GB2312" w:hAnsi="仿宋_GB2312" w:eastAsia="仿宋_GB2312" w:cs="仿宋_GB2312"/>
          <w:sz w:val="32"/>
          <w:lang w:val="en-US" w:eastAsia="zh-CN" w:bidi="ar-SA"/>
        </w:rPr>
        <w:t xml:space="preserve">   一是以压实主体责任“切题”。始终把牢有效衔接“方向盘”，围绕总体要求和重点任务，利用各种会议、培训，通过讲清形势、讲透政策、讲明要求，压紧压实社会救助股主体责任，其他股室协同配合，形成工作合力。</w:t>
      </w:r>
      <w:r>
        <w:rPr>
          <w:rFonts w:hint="eastAsia" w:ascii="仿宋_GB2312" w:hAnsi="仿宋_GB2312" w:eastAsia="仿宋_GB2312" w:cs="仿宋_GB2312"/>
          <w:kern w:val="2"/>
          <w:sz w:val="32"/>
          <w:szCs w:val="24"/>
          <w:lang w:val="en-US" w:eastAsia="zh-CN" w:bidi="ar-SA"/>
        </w:rPr>
        <w:t>二是以关心关爱服务“解题”。要持续提升特困供养人员保障关爱服务，认真落实定期走访探视制度，及时清理卫生死角、消除安全隐患，不断提高特困供养人员生活水平。 三是以完善兜底机制“破题”。综合运用低保年度核查，社会救助常态督查检查等排查监测机制，实现定期数据比对、跟踪调度、动态管理，保障救助时效。深化“救急难”机制，采取“先行救助”“个案会商”等方式，加大急难社会救助力度。要进一步加强监测预警，持续完善防止返贫监测长效机制，将符合条件的低保边缘人口、支出型困难人口、易返贫致贫人口等低收入人口及时纳入动态监测范围，分层分类提供常态化救助帮扶，实现“应兜尽兜”。（褚金龙）</w:t>
      </w:r>
      <w:bookmarkStart w:id="0" w:name="_GoBack"/>
      <w:bookmarkEnd w:id="0"/>
    </w:p>
    <w:sectPr>
      <w:pgSz w:w="11906" w:h="16838"/>
      <w:pgMar w:top="2098" w:right="1474" w:bottom="1984" w:left="1588" w:header="851" w:footer="1400"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1" w:fontKey="{EAD90259-C18B-4AD0-A3D6-8BDF8EF0F195}"/>
  </w:font>
  <w:font w:name="仿宋_GB2312">
    <w:altName w:val="仿宋"/>
    <w:panose1 w:val="02010609030101010101"/>
    <w:charset w:val="86"/>
    <w:family w:val="auto"/>
    <w:pitch w:val="default"/>
    <w:sig w:usb0="00000000" w:usb1="00000000" w:usb2="00000000" w:usb3="00000000" w:csb0="00040000" w:csb1="00000000"/>
    <w:embedRegular r:id="rId2" w:fontKey="{048EADE5-6736-422D-82D3-F0F05E6BAC6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1"/>
  <w:bordersDoNotSurroundFooter w:val="1"/>
  <w:documentProtection w:enforcement="0"/>
  <w:defaultTabStop w:val="420"/>
  <w:drawingGridHorizontalSpacing w:val="158"/>
  <w:drawingGridVerticalSpacing w:val="290"/>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5F106631"/>
    <w:rsid w:val="11A26DD2"/>
    <w:rsid w:val="20475C25"/>
    <w:rsid w:val="4895198D"/>
    <w:rsid w:val="48F9011D"/>
    <w:rsid w:val="547C533F"/>
    <w:rsid w:val="56617C96"/>
    <w:rsid w:val="5CFC491D"/>
    <w:rsid w:val="5D5C75C4"/>
    <w:rsid w:val="5F106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paragraph" w:styleId="2">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2023-04-26T09:42:00Z</dcterms:created>
  <dc:creator>Jelly-Wong</dc:creator>
  <cp:lastModifiedBy>暮晖</cp:lastModifiedBy>
  <dcterms:modified xsi:type="dcterms:W3CDTF">2023-11-16T07:36:29Z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5F3416C381F84EE183471089A8080D5E_13</vt:lpwstr>
  </property>
</Properties>
</file>