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>头条、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bidi w:val="0"/>
        <w:jc w:val="center"/>
        <w:rPr>
          <w:rFonts w:hint="default" w:eastAsia="黑体"/>
          <w:lang w:val="en-US" w:eastAsia="zh-CN"/>
        </w:rPr>
      </w:pPr>
    </w:p>
    <w:p>
      <w:pPr>
        <w:pStyle w:val="3"/>
        <w:bidi w:val="0"/>
        <w:jc w:val="center"/>
        <w:rPr>
          <w:rFonts w:hint="default"/>
        </w:rPr>
      </w:pPr>
      <w:r>
        <w:rPr>
          <w:rFonts w:hint="default"/>
        </w:rPr>
        <w:t>广元</w:t>
      </w:r>
      <w:r>
        <w:rPr>
          <w:rFonts w:hint="eastAsia"/>
          <w:lang w:eastAsia="zh-CN"/>
        </w:rPr>
        <w:t>国资：</w:t>
      </w:r>
      <w:r>
        <w:rPr>
          <w:rFonts w:hint="eastAsia"/>
          <w:lang w:val="en-US" w:eastAsia="zh-CN"/>
        </w:rPr>
        <w:t>架构</w:t>
      </w:r>
      <w:r>
        <w:rPr>
          <w:rFonts w:hint="eastAsia"/>
          <w:lang w:eastAsia="zh-CN"/>
        </w:rPr>
        <w:t>“1+4+N”国企体系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助推广元高质量发展</w:t>
      </w:r>
    </w:p>
    <w:p>
      <w:pPr>
        <w:rPr>
          <w:rFonts w:hint="default"/>
        </w:rPr>
      </w:pPr>
      <w:r>
        <w:rPr>
          <w:rFonts w:hint="default"/>
        </w:rPr>
        <w:t>11月15日，</w:t>
      </w:r>
      <w:r>
        <w:rPr>
          <w:rFonts w:hint="eastAsia"/>
          <w:lang w:val="en-US" w:eastAsia="zh-CN"/>
        </w:rPr>
        <w:t>广元</w:t>
      </w:r>
      <w:r>
        <w:rPr>
          <w:rFonts w:hint="default"/>
        </w:rPr>
        <w:t>市委宣传部、市国资委联合举办“进国资看国企”——广元市国资国企系统媒体开放日活动。省、市级主流媒体记者“零距离”走进市属国企“阳光采购”平台大厅、市粮食储备库大石库区、广元女儿节新会址、广运集团、城投智慧公司等</w:t>
      </w:r>
      <w:r>
        <w:rPr>
          <w:rFonts w:hint="eastAsia"/>
          <w:lang w:val="en-US" w:eastAsia="zh-CN"/>
        </w:rPr>
        <w:t>项目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实地</w:t>
      </w:r>
      <w:r>
        <w:rPr>
          <w:rFonts w:hint="default"/>
        </w:rPr>
        <w:t>感受</w:t>
      </w:r>
      <w:r>
        <w:rPr>
          <w:rFonts w:hint="eastAsia"/>
          <w:lang w:val="en-US" w:eastAsia="zh-CN"/>
        </w:rPr>
        <w:t>广元</w:t>
      </w:r>
      <w:r>
        <w:rPr>
          <w:rFonts w:hint="default"/>
        </w:rPr>
        <w:t>国企发展的巨大变化和蓬勃态势。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874010"/>
            <wp:effectExtent l="0" t="0" r="3810" b="2540"/>
            <wp:docPr id="1" name="图片 1" descr="8d851862070597fef79b4a7bda10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d851862070597fef79b4a7bda10e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3545840"/>
            <wp:effectExtent l="0" t="0" r="3810" b="16510"/>
            <wp:docPr id="2" name="图片 2" descr="eac7dd2052ffc8e7b026ec58105ef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ac7dd2052ffc8e7b026ec58105ef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default"/>
        </w:rPr>
        <w:t>据了解，2005年</w:t>
      </w:r>
      <w:r>
        <w:rPr>
          <w:rFonts w:hint="eastAsia"/>
          <w:lang w:val="en-US" w:eastAsia="zh-CN"/>
        </w:rPr>
        <w:t>底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广元</w:t>
      </w:r>
      <w:r>
        <w:rPr>
          <w:rFonts w:hint="default"/>
          <w:lang w:val="en-US" w:eastAsia="zh-CN"/>
        </w:rPr>
        <w:t>市委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市政府组建</w:t>
      </w:r>
      <w:r>
        <w:rPr>
          <w:rFonts w:hint="eastAsia"/>
          <w:lang w:val="en-US" w:eastAsia="zh-CN"/>
        </w:rPr>
        <w:t>广元</w:t>
      </w:r>
      <w:r>
        <w:rPr>
          <w:rFonts w:hint="default"/>
          <w:lang w:val="en-US" w:eastAsia="zh-CN"/>
        </w:rPr>
        <w:t>市国资委，监管30户国有企业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至</w:t>
      </w:r>
      <w:r>
        <w:rPr>
          <w:rFonts w:hint="default"/>
        </w:rPr>
        <w:t>2020年，</w:t>
      </w:r>
      <w:r>
        <w:rPr>
          <w:rFonts w:hint="eastAsia"/>
          <w:lang w:val="en-US" w:eastAsia="zh-CN"/>
        </w:rPr>
        <w:t>广元</w:t>
      </w:r>
      <w:r>
        <w:rPr>
          <w:rFonts w:hint="default"/>
        </w:rPr>
        <w:t>国企资产规模达到1251.98亿元，进入全省国企千亿元俱乐部，“十三五”期间年均增速较全省平均水平高6.7个百分点。今年6月，</w:t>
      </w:r>
      <w:r>
        <w:rPr>
          <w:rFonts w:hint="eastAsia"/>
          <w:lang w:val="en-US" w:eastAsia="zh-CN"/>
        </w:rPr>
        <w:t>广元</w:t>
      </w:r>
      <w:r>
        <w:rPr>
          <w:rFonts w:hint="default"/>
          <w:lang w:val="en-US" w:eastAsia="zh-CN"/>
        </w:rPr>
        <w:t>市委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市政府强力推动新一轮国有企业优化重组，高起点重塑“1+4+N”的架构体系，</w:t>
      </w:r>
      <w:r>
        <w:rPr>
          <w:rFonts w:hint="default"/>
        </w:rPr>
        <w:t>形成了以广元发展集团为头部，市投发集团、市交发集团、市城发集团、市文旅康养集团为核心的市属国企新格局，涉及产业投资、城市投资、农业投资、文化旅游、医疗康养、商贸物流、交通基础设施等行业板块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939415"/>
            <wp:effectExtent l="0" t="0" r="3810" b="13335"/>
            <wp:docPr id="3" name="图片 3" descr="25d72330a299e51cbc6239cfd7b5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d72330a299e51cbc6239cfd7b55d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966085"/>
            <wp:effectExtent l="0" t="0" r="3810" b="5715"/>
            <wp:docPr id="4" name="图片 4" descr="046c2cb82af0402d156e2f067079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6c2cb82af0402d156e2f0670796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产业引领</w:t>
      </w:r>
      <w:r>
        <w:rPr>
          <w:rFonts w:hint="eastAsia"/>
          <w:b/>
          <w:bCs/>
          <w:lang w:val="en-US" w:eastAsia="zh-CN"/>
        </w:rPr>
        <w:fldChar w:fldCharType="begin"/>
      </w:r>
      <w:r>
        <w:rPr>
          <w:rFonts w:hint="eastAsia"/>
          <w:b/>
          <w:bCs/>
          <w:lang w:val="en-US" w:eastAsia="zh-CN"/>
        </w:rPr>
        <w:instrText xml:space="preserve"> HYPERLINK "https://baijiahao.baidu.com/s?id=1774892463362038681&amp;wfr=spider&amp;for=pc" \t "https://www.baidu.com/_blank" </w:instrText>
      </w:r>
      <w:r>
        <w:rPr>
          <w:rFonts w:hint="eastAsia"/>
          <w:b/>
          <w:bCs/>
          <w:lang w:val="en-US" w:eastAsia="zh-CN"/>
        </w:rPr>
        <w:fldChar w:fldCharType="separate"/>
      </w:r>
      <w:r>
        <w:rPr>
          <w:rFonts w:hint="eastAsia"/>
          <w:b/>
          <w:bCs/>
          <w:lang w:val="en-US" w:eastAsia="zh-CN"/>
        </w:rPr>
        <w:t>为全市经济发展“压舱顶梁”</w:t>
      </w:r>
      <w:r>
        <w:rPr>
          <w:rFonts w:hint="eastAsia"/>
          <w:b/>
          <w:bCs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近年来，广元市</w:t>
      </w:r>
      <w:r>
        <w:rPr>
          <w:rFonts w:hint="default"/>
        </w:rPr>
        <w:t>国资国企系统</w:t>
      </w:r>
      <w:r>
        <w:rPr>
          <w:rFonts w:hint="default"/>
          <w:lang w:val="en-US" w:eastAsia="zh-CN"/>
        </w:rPr>
        <w:t>充分发挥国资国企和国有平台的优势，深度参与全市17个重点产业专班，加快发展特色优势产业和战略性新兴产业。持续加大新型铝基、硅基材料中后端加工项目的引进和实施力度，强力推动中科院深圳先进院铝基负极锂离子电池项目落户广元，市属国企高新技术产业实现“零”突破。加快建筑建材、文旅康养、商贸物流、特色农业的转型升级，推进交通物流智慧化，文旅康养、特色农业数字化，加快探索布局智慧能源基础设施建设。积极助力中孚220千伏配电线路等配套基础设施建设，已实现扩能升级投产。加快建设西部绿色家居城，园区主体及配套设施初步建成，部分商户已招商落地。装配式建筑生产基地建成投产，产品辐射至成都、泸州等地。承建蓉广合作产业转移，携手重庆沙师弟打造线上物流平台，与中铁快运共同发起成立川陕甘高铁快运物流产业合作联盟，推动高铁物流加速落地。积极参与西广合作、浙广合作，持续深化浙广东西部扶贫协作，擦亮“广供杭州”等特色品牌，进一步促进了特色产业转移和配套产业发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966085"/>
            <wp:effectExtent l="0" t="0" r="3810" b="5715"/>
            <wp:docPr id="5" name="图片 5" descr="aeefbc17e16763d941be4e6500c6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eefbc17e16763d941be4e6500c6b8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966085"/>
            <wp:effectExtent l="0" t="0" r="3810" b="5715"/>
            <wp:docPr id="6" name="图片 6" descr="0bf7f68a3c87bfa1c83bfdc90151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bf7f68a3c87bfa1c83bfdc90151e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fldChar w:fldCharType="begin"/>
      </w:r>
      <w:r>
        <w:rPr>
          <w:rFonts w:hint="default"/>
          <w:b/>
          <w:bCs/>
          <w:lang w:val="en-US" w:eastAsia="zh-CN"/>
        </w:rPr>
        <w:instrText xml:space="preserve"> HYPERLINK "https://paper.dzwww.com/dzrb/content/20230402/Articel13002MT.htm" \t "https://www.baidu.com/_blank" </w:instrText>
      </w:r>
      <w:r>
        <w:rPr>
          <w:rFonts w:hint="default"/>
          <w:b/>
          <w:bCs/>
          <w:lang w:val="en-US" w:eastAsia="zh-CN"/>
        </w:rPr>
        <w:fldChar w:fldCharType="separate"/>
      </w:r>
      <w:r>
        <w:rPr>
          <w:rFonts w:hint="default"/>
          <w:b/>
          <w:bCs/>
          <w:lang w:val="en-US" w:eastAsia="zh-CN"/>
        </w:rPr>
        <w:t>保障民生以实际行动</w:t>
      </w:r>
      <w:r>
        <w:rPr>
          <w:rFonts w:hint="eastAsia"/>
          <w:b/>
          <w:bCs/>
          <w:lang w:val="en-US" w:eastAsia="zh-CN"/>
        </w:rPr>
        <w:t>践行</w:t>
      </w:r>
      <w:r>
        <w:rPr>
          <w:rFonts w:hint="default"/>
          <w:b/>
          <w:bCs/>
          <w:lang w:val="en-US" w:eastAsia="zh-CN"/>
        </w:rPr>
        <w:t>国企担当</w:t>
      </w:r>
      <w:r>
        <w:rPr>
          <w:rFonts w:hint="default"/>
          <w:b/>
          <w:bCs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作为</w:t>
      </w:r>
      <w:r>
        <w:rPr>
          <w:rFonts w:hint="default"/>
          <w:lang w:val="en-US" w:eastAsia="zh-CN"/>
        </w:rPr>
        <w:t>城市升级拓展主力军，</w:t>
      </w:r>
      <w:r>
        <w:rPr>
          <w:rFonts w:hint="eastAsia"/>
          <w:lang w:val="en-US" w:eastAsia="zh-CN"/>
        </w:rPr>
        <w:t>广元市国资国企系统</w:t>
      </w:r>
      <w:r>
        <w:rPr>
          <w:rFonts w:hint="default"/>
          <w:lang w:val="en-US" w:eastAsia="zh-CN"/>
        </w:rPr>
        <w:t>积极参与推动城市基础设施和功能组团片区综合开发，全面建成万缘新区，大力推进中心城区、三江新区、081产业新城、北部和东部新城建设。完善提升城市功能和更新改造，加大城市智慧交安、智慧停车、智慧公交等新型基础设施投资布局，助推中心城区骨架拉大、功能增强、品质提升，集聚辐射带动功能进一步增强。代政府出资参股西成客专、兰渝铁路等重大项目，积极推进广平高速、京昆高速汉广段（四川界）、广绵段扩容、水运码头广元港等一批重大交通基础设施项目建设，区域性交通枢纽地位得到夯实。建成北二环、西二环、迎宾大道等市政道路，持续推进黑曾路、宝轮北环线等一批区域性道路，交通基础设施水平大幅提升。大力实施海绵城市、“两江四岸”、城市更新、光亮工程等城市提能升级项目建设，主动参与嘉陵江沿岸水环境和城市黑臭水体治理，持续完善升级城市广场、公园、绿道等配套设施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966085"/>
            <wp:effectExtent l="0" t="0" r="3810" b="5715"/>
            <wp:docPr id="7" name="图片 7" descr="605b74e53de9fef001bd22457dba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05b74e53de9fef001bd22457dba45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966085"/>
            <wp:effectExtent l="0" t="0" r="3810" b="5715"/>
            <wp:docPr id="8" name="图片 8" descr="eba7d2ca321cfc99c7e2b1a81499a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ba7d2ca321cfc99c7e2b1a81499a7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城市发展用</w:t>
      </w:r>
      <w:r>
        <w:rPr>
          <w:rFonts w:hint="default"/>
          <w:b/>
          <w:bCs/>
          <w:lang w:val="en-US" w:eastAsia="zh-CN"/>
        </w:rPr>
        <w:fldChar w:fldCharType="begin"/>
      </w:r>
      <w:r>
        <w:rPr>
          <w:rFonts w:hint="default"/>
          <w:b/>
          <w:bCs/>
          <w:lang w:val="en-US" w:eastAsia="zh-CN"/>
        </w:rPr>
        <w:instrText xml:space="preserve"> HYPERLINK "https://www.bozhou.gov.cn/News/show/570090.html" \t "https://www.baidu.com/_blank" </w:instrText>
      </w:r>
      <w:r>
        <w:rPr>
          <w:rFonts w:hint="default"/>
          <w:b/>
          <w:bCs/>
          <w:lang w:val="en-US" w:eastAsia="zh-CN"/>
        </w:rPr>
        <w:fldChar w:fldCharType="separate"/>
      </w:r>
      <w:r>
        <w:rPr>
          <w:rFonts w:hint="eastAsia"/>
          <w:b/>
          <w:bCs/>
          <w:lang w:val="en-US" w:eastAsia="zh-CN"/>
        </w:rPr>
        <w:t>匠心建设高质量美丽广元</w:t>
      </w:r>
    </w:p>
    <w:p>
      <w:pPr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fldChar w:fldCharType="end"/>
      </w:r>
      <w:r>
        <w:rPr>
          <w:rFonts w:hint="eastAsia"/>
          <w:lang w:val="en-US" w:eastAsia="zh-CN"/>
        </w:rPr>
        <w:t>广元</w:t>
      </w:r>
      <w:r>
        <w:rPr>
          <w:rFonts w:hint="default"/>
          <w:lang w:val="en-US" w:eastAsia="zh-CN"/>
        </w:rPr>
        <w:t>市国有企业始终将积极服务社会、做好民生保障、改善人民生活作为企业的重要使命担当，国企姓党、为民服务的政治本色进一步彰显。持续擦亮“获得用水用气”营商环境“金字招牌”，指标连续两年位列全省第一。白龙水厂、二污厂二期投产运行，主城区管网全面改造提升，实现一站式供水综合服务，创新“三标一网”用水服务模式入选四川省营商环境案例全省推广。精心布控天然气“管理网”“检测网”“监管网”，“用气”改革服务创新能力全面提升。全面保障市民公共出行需求，及时调整优化市城区公交线路，逐步完善公交基础设施，新能源公交线路逐年增多。全面建立蔬菜粮油基地，改造嘉陵市场、雪峰市场等现有农贸市场，“菜篮子”农产品供给能力进一步增强。积极参与筹办女儿节、“广元味道”美食嘉年华、省运会、马拉松等文体活动，凤街夜市、栖凤湖、乐楼、大华1939等正成为市城区市民休闲好去处和夜经济网红打卡点。统筹疫情防控和经济社会发展，始终抓牢“两站”和重点场所管理，全力守好四川“北大门”，2022年，累计减免租金2944.67万元，2121户小微企业和个体工商户受惠。推动乡村振兴与脱贫攻坚有效衔接，积极争取项目、投入资金用于农村产业发展、基础设施建设，不断夯实乡村振兴基础。（</w:t>
      </w:r>
      <w:r>
        <w:rPr>
          <w:rFonts w:hint="eastAsia"/>
          <w:lang w:val="en-US" w:eastAsia="zh-CN"/>
        </w:rPr>
        <w:t>王鹏 记者杨威）</w:t>
      </w:r>
    </w:p>
    <w:p>
      <w:pPr>
        <w:spacing w:line="240" w:lineRule="auto"/>
        <w:jc w:val="both"/>
        <w:rPr>
          <w:rFonts w:hint="eastAsia"/>
          <w:lang w:val="en-US" w:eastAsia="zh-CN"/>
        </w:rPr>
      </w:pPr>
    </w:p>
    <w:p>
      <w:pPr>
        <w:spacing w:line="240" w:lineRule="auto"/>
        <w:jc w:val="both"/>
        <w:rPr>
          <w:rFonts w:hint="eastAsia"/>
          <w:lang w:val="en-US" w:eastAsia="zh-CN"/>
        </w:rPr>
      </w:pPr>
    </w:p>
    <w:p>
      <w:pPr>
        <w:spacing w:line="240" w:lineRule="auto"/>
        <w:jc w:val="both"/>
        <w:rPr>
          <w:rFonts w:hint="eastAsia"/>
          <w:lang w:val="en-US" w:eastAsia="zh-CN"/>
        </w:rPr>
      </w:pPr>
    </w:p>
    <w:p>
      <w:pPr>
        <w:spacing w:line="240" w:lineRule="auto"/>
        <w:jc w:val="both"/>
        <w:rPr>
          <w:rFonts w:hint="eastAsia"/>
          <w:lang w:val="en-US" w:eastAsia="zh-CN"/>
        </w:rPr>
      </w:pPr>
    </w:p>
    <w:p>
      <w:pPr>
        <w:spacing w:line="240" w:lineRule="auto"/>
        <w:jc w:val="both"/>
        <w:rPr>
          <w:rFonts w:hint="eastAsia"/>
          <w:lang w:val="en-US" w:eastAsia="zh-CN"/>
        </w:rPr>
      </w:pPr>
    </w:p>
    <w:p>
      <w:pPr>
        <w:spacing w:line="240" w:lineRule="auto"/>
        <w:jc w:val="both"/>
        <w:rPr>
          <w:rFonts w:hint="eastAsia"/>
          <w:lang w:val="en-US" w:eastAsia="zh-CN"/>
        </w:rPr>
      </w:pPr>
    </w:p>
    <w:p>
      <w:pPr>
        <w:spacing w:line="240" w:lineRule="auto"/>
        <w:jc w:val="both"/>
        <w:rPr>
          <w:rFonts w:hint="eastAsia"/>
          <w:lang w:val="en-US" w:eastAsia="zh-CN"/>
        </w:rPr>
      </w:pPr>
    </w:p>
    <w:p>
      <w:pPr>
        <w:spacing w:line="240" w:lineRule="auto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8D42648"/>
    <w:rsid w:val="15CD7664"/>
    <w:rsid w:val="41E07BD2"/>
    <w:rsid w:val="5B9E1D5B"/>
    <w:rsid w:val="6AA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1761</Words>
  <Characters>1806</Characters>
  <Paragraphs>10</Paragraphs>
  <TotalTime>1</TotalTime>
  <ScaleCrop>false</ScaleCrop>
  <LinksUpToDate>false</LinksUpToDate>
  <CharactersWithSpaces>1808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2023-11-16T02:27:00Z</dcterms:created>
  <dc:creator>闻达天下</dc:creator>
  <cp:lastModifiedBy>暮晖</cp:lastModifiedBy>
  <dcterms:modified xsi:type="dcterms:W3CDTF">2023-11-17T03:30:52Z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98A35D10257145799F76EC0CFC9F078A_13</vt:lpwstr>
  </property>
</Properties>
</file>