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baseline"/>
        <w:rPr>
          <w:rFonts w:hint="eastAsia" w:ascii="宋体" w:hAnsi="宋体" w:eastAsia="宋体" w:cs="宋体"/>
          <w:b/>
          <w:bCs/>
          <w:color w:val="auto"/>
          <w:kern w:val="2"/>
          <w:sz w:val="28"/>
          <w:szCs w:val="28"/>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baseline"/>
        <w:rPr>
          <w:rFonts w:hint="eastAsia" w:ascii="宋体" w:hAnsi="宋体" w:eastAsia="宋体" w:cs="宋体"/>
          <w:b/>
          <w:bCs/>
          <w:color w:val="auto"/>
          <w:kern w:val="2"/>
          <w:sz w:val="28"/>
          <w:szCs w:val="28"/>
          <w:lang w:val="en-US" w:eastAsia="zh-CN" w:bidi="ar-SA"/>
        </w:rPr>
      </w:pPr>
      <w:bookmarkStart w:id="0" w:name="_GoBack"/>
      <w:r>
        <w:rPr>
          <w:rFonts w:hint="eastAsia" w:ascii="宋体" w:hAnsi="宋体" w:eastAsia="宋体" w:cs="宋体"/>
          <w:b/>
          <w:bCs/>
          <w:color w:val="auto"/>
          <w:kern w:val="2"/>
          <w:sz w:val="28"/>
          <w:szCs w:val="28"/>
          <w:lang w:val="en-US" w:eastAsia="zh-CN" w:bidi="ar-SA"/>
        </w:rPr>
        <w:t>苍山间文化寻访  溪水畔共悟发展</w:t>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baseline"/>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 xml:space="preserve">——广元中青班赴苍溪开展现场教学走笔 </w:t>
      </w:r>
    </w:p>
    <w:p>
      <w:pPr>
        <w:keepNext w:val="0"/>
        <w:keepLines w:val="0"/>
        <w:pageBreakBefore w:val="0"/>
        <w:kinsoku/>
        <w:wordWrap/>
        <w:overflowPunct/>
        <w:topLinePunct w:val="0"/>
        <w:autoSpaceDE/>
        <w:autoSpaceDN/>
        <w:bidi w:val="0"/>
        <w:adjustRightInd/>
        <w:snapToGrid/>
        <w:spacing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为传承红军革命精神、考察特色优势产业发展、弘扬优秀传统文化，11月16日，广元市中青班54名学员赴苍溪县开展了“苍山间文化寻访 溪水畔共悟发展”体验式教学活动。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红色寻访，传承红军革命精神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苍溪作为川陕革命老区重要组成部分、红四方面军长征出发地，红色基因已经深深融入这座城市的血脉。市中青班学员把走近红军渡作为走进苍溪的“第一站”。红军渡是强渡嘉陵江战役纪念地和红四方面军长征出发地，学员们在嘉陵江战役纪念碑前缅怀先烈、敬献花篮，并瞻仰功勋馆，跟随红军渡讲解员追忆吴忠将军等生平事迹，在纪念馆中聆听光辉战斗事迹，接受革命精神洗礼。</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在渡江雕塑前，</w:t>
      </w:r>
      <w:r>
        <w:rPr>
          <w:rFonts w:hint="eastAsia" w:ascii="宋体" w:hAnsi="宋体" w:eastAsia="宋体" w:cs="宋体"/>
          <w:b w:val="0"/>
          <w:bCs w:val="0"/>
          <w:sz w:val="28"/>
          <w:szCs w:val="28"/>
          <w:lang w:val="en-US" w:eastAsia="zh-CN"/>
        </w:rPr>
        <w:t>全体党员庄严地举起右拳，重温入党誓词。参观结束后，</w:t>
      </w:r>
      <w:r>
        <w:rPr>
          <w:rFonts w:hint="default" w:ascii="宋体" w:hAnsi="宋体" w:eastAsia="宋体" w:cs="宋体"/>
          <w:b w:val="0"/>
          <w:bCs w:val="0"/>
          <w:sz w:val="28"/>
          <w:szCs w:val="28"/>
          <w:lang w:val="en-US" w:eastAsia="zh-CN"/>
        </w:rPr>
        <w:t>在红军渡将帅广场，</w:t>
      </w:r>
      <w:r>
        <w:rPr>
          <w:rFonts w:hint="eastAsia" w:ascii="宋体" w:hAnsi="宋体" w:eastAsia="宋体" w:cs="宋体"/>
          <w:b w:val="0"/>
          <w:bCs w:val="0"/>
          <w:sz w:val="28"/>
          <w:szCs w:val="28"/>
          <w:lang w:val="en-US" w:eastAsia="zh-CN"/>
        </w:rPr>
        <w:t>苍溪县委党校副校长周彦灵</w:t>
      </w:r>
      <w:r>
        <w:rPr>
          <w:rFonts w:hint="default" w:ascii="宋体" w:hAnsi="宋体" w:eastAsia="宋体" w:cs="宋体"/>
          <w:b w:val="0"/>
          <w:bCs w:val="0"/>
          <w:sz w:val="28"/>
          <w:szCs w:val="28"/>
          <w:lang w:val="en-US" w:eastAsia="zh-CN"/>
        </w:rPr>
        <w:t>为大家讲授了一堂主题为《打过嘉陵江迎接党中央—红四方面军长征出发第一仗》的党课，</w:t>
      </w:r>
      <w:r>
        <w:rPr>
          <w:rFonts w:hint="eastAsia" w:ascii="宋体" w:hAnsi="宋体" w:eastAsia="宋体" w:cs="宋体"/>
          <w:b w:val="0"/>
          <w:bCs w:val="0"/>
          <w:sz w:val="28"/>
          <w:szCs w:val="28"/>
          <w:lang w:val="en-US" w:eastAsia="zh-CN"/>
        </w:rPr>
        <w:t>生动讲述</w:t>
      </w:r>
      <w:r>
        <w:rPr>
          <w:rFonts w:hint="default" w:ascii="宋体" w:hAnsi="宋体" w:eastAsia="宋体" w:cs="宋体"/>
          <w:b w:val="0"/>
          <w:bCs w:val="0"/>
          <w:sz w:val="28"/>
          <w:szCs w:val="28"/>
          <w:lang w:val="en-US" w:eastAsia="zh-CN"/>
        </w:rPr>
        <w:t>了强渡嘉陵江战役的历史背景和战斗过程，回顾了红四方面军粉碎敌人围剿、渡江西进、北上抗日的这段伟大斗争历史</w:t>
      </w:r>
      <w:r>
        <w:rPr>
          <w:rFonts w:hint="eastAsia" w:ascii="宋体" w:hAnsi="宋体" w:eastAsia="宋体" w:cs="宋体"/>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华文仿宋" w:hAnsi="华文仿宋" w:eastAsia="华文仿宋" w:cs="华文仿宋"/>
          <w:b w:val="0"/>
          <w:bCs w:val="0"/>
          <w:sz w:val="32"/>
          <w:szCs w:val="32"/>
          <w:lang w:val="en-US" w:eastAsia="zh-CN"/>
        </w:rPr>
      </w:pPr>
      <w:r>
        <w:rPr>
          <w:rFonts w:hint="eastAsia" w:ascii="宋体" w:hAnsi="宋体" w:eastAsia="宋体" w:cs="宋体"/>
          <w:b w:val="0"/>
          <w:bCs w:val="0"/>
          <w:sz w:val="28"/>
          <w:szCs w:val="28"/>
          <w:lang w:val="en-US" w:eastAsia="zh-CN"/>
        </w:rPr>
        <w:t>一件件历史文物、一个个红色地标，它们静静地伫立在那里，无声胜有声，带领学员们走进那一段峥嵘岁月，感悟着老一辈革命家“清澈的爱 只为中国”那颗颗赤子之心，激发学员们不忘初心、牢记使命，与党同心、跟党奋斗的决心和斗志，大家纷纷表示，将立足各自岗位，持续提升为民服务能力效度，为广元贡献青春智慧和力量。</w:t>
      </w:r>
    </w:p>
    <w:p>
      <w:pPr>
        <w:rPr>
          <w:rFonts w:hint="eastAsia" w:ascii="华文仿宋" w:hAnsi="华文仿宋" w:eastAsia="华文仿宋" w:cs="华文仿宋"/>
          <w:b w:val="0"/>
          <w:bCs w:val="0"/>
          <w:sz w:val="32"/>
          <w:szCs w:val="32"/>
          <w:lang w:val="en-US" w:eastAsia="zh-CN"/>
        </w:rPr>
      </w:pPr>
      <w:r>
        <w:rPr>
          <w:rFonts w:hint="eastAsia" w:ascii="宋体" w:hAnsi="宋体" w:eastAsia="宋体" w:cs="宋体"/>
          <w:b/>
          <w:bCs/>
          <w:kern w:val="2"/>
          <w:sz w:val="28"/>
          <w:szCs w:val="28"/>
          <w:lang w:val="en-US" w:eastAsia="zh-CN" w:bidi="ar-SA"/>
        </w:rPr>
        <w:drawing>
          <wp:anchor distT="0" distB="0" distL="114300" distR="114300" simplePos="0" relativeHeight="251659264" behindDoc="0" locked="0" layoutInCell="1" allowOverlap="1">
            <wp:simplePos x="0" y="0"/>
            <wp:positionH relativeFrom="page">
              <wp:posOffset>998220</wp:posOffset>
            </wp:positionH>
            <wp:positionV relativeFrom="page">
              <wp:posOffset>1376045</wp:posOffset>
            </wp:positionV>
            <wp:extent cx="5616575" cy="3791585"/>
            <wp:effectExtent l="0" t="0" r="3175" b="18415"/>
            <wp:wrapNone/>
            <wp:docPr id="1"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图片1"/>
                    <pic:cNvPicPr>
                      <a:picLocks noChangeAspect="1"/>
                    </pic:cNvPicPr>
                  </pic:nvPicPr>
                  <pic:blipFill>
                    <a:blip r:embed="rId5"/>
                    <a:stretch>
                      <a:fillRect/>
                    </a:stretch>
                  </pic:blipFill>
                  <pic:spPr>
                    <a:xfrm>
                      <a:off x="0" y="0"/>
                      <a:ext cx="5616575" cy="3791585"/>
                    </a:xfrm>
                    <a:prstGeom prst="rect">
                      <a:avLst/>
                    </a:prstGeom>
                    <a:noFill/>
                    <a:ln>
                      <a:noFill/>
                    </a:ln>
                  </pic:spPr>
                </pic:pic>
              </a:graphicData>
            </a:graphic>
          </wp:anchor>
        </w:drawing>
      </w:r>
    </w:p>
    <w:p>
      <w:pPr>
        <w:pStyle w:val="3"/>
        <w:rPr>
          <w:rFonts w:hint="eastAsia" w:ascii="华文仿宋" w:hAnsi="华文仿宋" w:eastAsia="华文仿宋" w:cs="华文仿宋"/>
          <w:b w:val="0"/>
          <w:bCs w:val="0"/>
          <w:sz w:val="32"/>
          <w:szCs w:val="32"/>
          <w:lang w:val="en-US" w:eastAsia="zh-CN"/>
        </w:rPr>
      </w:pPr>
    </w:p>
    <w:p>
      <w:pPr>
        <w:rPr>
          <w:rFonts w:hint="eastAsia" w:ascii="华文仿宋" w:hAnsi="华文仿宋" w:eastAsia="华文仿宋" w:cs="华文仿宋"/>
          <w:b w:val="0"/>
          <w:bCs w:val="0"/>
          <w:sz w:val="32"/>
          <w:szCs w:val="32"/>
          <w:lang w:val="en-US" w:eastAsia="zh-CN"/>
        </w:rPr>
      </w:pPr>
    </w:p>
    <w:p>
      <w:pPr>
        <w:pStyle w:val="3"/>
        <w:rPr>
          <w:rFonts w:hint="eastAsia" w:ascii="华文仿宋" w:hAnsi="华文仿宋" w:eastAsia="华文仿宋" w:cs="华文仿宋"/>
          <w:b w:val="0"/>
          <w:bCs w:val="0"/>
          <w:sz w:val="32"/>
          <w:szCs w:val="32"/>
          <w:lang w:val="en-US" w:eastAsia="zh-CN"/>
        </w:rPr>
      </w:pPr>
    </w:p>
    <w:p>
      <w:pPr>
        <w:rPr>
          <w:rFonts w:hint="eastAsia" w:ascii="华文仿宋" w:hAnsi="华文仿宋" w:eastAsia="华文仿宋" w:cs="华文仿宋"/>
          <w:b w:val="0"/>
          <w:bCs w:val="0"/>
          <w:sz w:val="32"/>
          <w:szCs w:val="32"/>
          <w:lang w:val="en-US" w:eastAsia="zh-CN"/>
        </w:rPr>
      </w:pP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bCs/>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园区寻访</w:t>
      </w:r>
      <w:r>
        <w:rPr>
          <w:rFonts w:hint="default" w:ascii="宋体" w:hAnsi="宋体" w:eastAsia="宋体" w:cs="宋体"/>
          <w:b/>
          <w:bCs/>
          <w:kern w:val="2"/>
          <w:sz w:val="28"/>
          <w:szCs w:val="28"/>
          <w:lang w:val="en-US" w:eastAsia="zh-CN" w:bidi="ar-SA"/>
        </w:rPr>
        <w:t>，</w:t>
      </w:r>
      <w:r>
        <w:rPr>
          <w:rFonts w:hint="eastAsia" w:ascii="宋体" w:hAnsi="宋体" w:eastAsia="宋体" w:cs="宋体"/>
          <w:b/>
          <w:bCs/>
          <w:kern w:val="2"/>
          <w:sz w:val="28"/>
          <w:szCs w:val="28"/>
          <w:lang w:val="en-US" w:eastAsia="zh-CN" w:bidi="ar-SA"/>
        </w:rPr>
        <w:t>学习特色优势产业发展经验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在苍溪县亭子镇猕猴桃产业基地，亭子镇党委副书记、镇长纪晓燕向学员们介绍猕猴桃产业发展的有效做法，“通过数字化管理、标准化建园等措施，依托东西部协作、国际农发基金、移民后扶等项目，建成亭子湖现代农业园区，园区内发展红心猕猴桃3600余亩，今年猕猴桃鲜果产量可达3000吨，产值超6000万元，带动全镇1000余户近3000人从事猕猴桃产业发展，户均增收近2万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在进一步探讨和沿线参观后，同学们了解了苍溪县亭子镇猕猴桃产业基地特色建设模式、集体经济运营模式和成本收益情况，深深感悟到红心猕猴桃作为苍溪县的支柱产业，通过抓实现代农业产业园建设，提高管理水平，推动苍溪红心猕猴桃产业高质量发展，深刻认识到因地制宜、延链补链发展特色产业对于推进乡村振兴具有重要意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非遗寻访，弘扬优秀传统文化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在四川省文化和旅游厅命名的第三批“天府旅游名牌”，广元苍溪县歧坪镇出产的手工真丝毯名列其中。</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学员一行来到了御楼兰毯坊，实地感悟“挂在墙上的软黄金”的非遗魅力。省级非遗歧坪真丝手工地挂毯织造技艺传承人刘华带领学员们参观了生产工坊，介绍了每个作品的历史渊源与背后故事，“手工真丝地挂毯均为纯手工完成，从画稿到成品需经历100多道工序，由于其技艺独特且不可复制，具有较高的实用性和珍藏价值”。得益于非遗传承人的勤劳智慧和苍溪县委县政府的保护利用，歧坪真丝地挂毯这一濒临灭绝的传统技艺得以不断传承发展、推陈出新，在苍溪，还有唤马剪纸、苍溪根雕等非遗项目在新时代焕发新光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参观结束后，学员们还亲身体验了扎染手巾的创作。在学习体验后，学员们深刻认识到非遗文化作为中华民族传统文化的重要组成部分，发挥好非物质文化遗产传承人作用对于文化传承具有重要意义。（周萌）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b w:val="0"/>
          <w:bCs w:val="0"/>
          <w:sz w:val="28"/>
          <w:szCs w:val="28"/>
          <w:lang w:val="en-US" w:eastAsia="zh-CN"/>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泉驿微米黑">
    <w:altName w:val="黑体"/>
    <w:panose1 w:val="020B0606030804020204"/>
    <w:charset w:val="00"/>
    <w:family w:val="roman"/>
    <w:pitch w:val="default"/>
    <w:sig w:usb0="00000000" w:usb1="00000000" w:usb2="00800036" w:usb3="00000000" w:csb0="603E019F" w:csb1="DFD70000"/>
  </w:font>
  <w:font w:name="??">
    <w:altName w:val="微软雅黑"/>
    <w:panose1 w:val="00000000000000000000"/>
    <w:charset w:val="00"/>
    <w:family w:val="auto"/>
    <w:pitch w:val="default"/>
    <w:sig w:usb0="00000000" w:usb1="00000000" w:usb2="00000000" w:usb3="00000000" w:csb0="00040001" w:csb1="00000000"/>
  </w:font>
  <w:font w:name="华文仿宋">
    <w:altName w:val="仿宋"/>
    <w:panose1 w:val="02010600040101010101"/>
    <w:charset w:val="7A"/>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-145415</wp:posOffset>
              </wp:positionV>
              <wp:extent cx="609600" cy="28511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609600" cy="285115"/>
                      </a:xfrm>
                      <a:prstGeom prst="rect">
                        <a:avLst/>
                      </a:prstGeom>
                      <a:noFill/>
                      <a:ln>
                        <a:noFill/>
                      </a:ln>
                      <a:effectLst/>
                    </wps:spPr>
                    <wps:txbx>
                      <w:txbxContent>
                        <w:p>
                          <w:pPr>
                            <w:pStyle w:val="7"/>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wrap="square" lIns="0" tIns="0" rIns="0" bIns="0" upright="0"/>
                  </wps:wsp>
                </a:graphicData>
              </a:graphic>
            </wp:anchor>
          </w:drawing>
        </mc:Choice>
        <mc:Fallback>
          <w:pict>
            <v:shape id="文本框 1025" o:spid="_x0000_s1026" o:spt="202" type="#_x0000_t202" style="position:absolute;left:0pt;margin-top:-11.45pt;height:22.45pt;width:48pt;mso-position-horizontal:outside;mso-position-horizontal-relative:margin;z-index:251659264;mso-width-relative:page;mso-height-relative:page;" filled="f" stroked="f" coordsize="21600,21600" o:gfxdata="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IiE401QAAAAYBAAAPAAAAAAAAAAEAIAAAACIAAABkcnMvZG93&#10;bnJldi54bWxQSwECFAAUAAAACACHTuJAEmpidcoBAACQAwAADgAAAAAAAAABACAAAAAkAQAAZHJz&#10;L2Uyb0RvYy54bWxQSwUGAAAAAAYABgBZAQAAYAUAAAAA&#10;">
              <v:fill on="f" focussize="0,0"/>
              <v:stroke on="f"/>
              <v:imagedata o:title=""/>
              <o:lock v:ext="edit" aspectratio="f"/>
              <v:textbox inset="0mm,0mm,0mm,0mm">
                <w:txbxContent>
                  <w:p>
                    <w:pPr>
                      <w:pStyle w:val="7"/>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0"/>
  <w:bordersDoNotSurroundFooter w:val="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00172A27"/>
    <w:rsid w:val="00062607"/>
    <w:rsid w:val="00097C46"/>
    <w:rsid w:val="000B3170"/>
    <w:rsid w:val="000B7B26"/>
    <w:rsid w:val="000C6921"/>
    <w:rsid w:val="000E72D6"/>
    <w:rsid w:val="00107908"/>
    <w:rsid w:val="0013123E"/>
    <w:rsid w:val="00141384"/>
    <w:rsid w:val="0015374D"/>
    <w:rsid w:val="00182508"/>
    <w:rsid w:val="00184769"/>
    <w:rsid w:val="001A743D"/>
    <w:rsid w:val="001B1478"/>
    <w:rsid w:val="001B2E7D"/>
    <w:rsid w:val="001B3E7D"/>
    <w:rsid w:val="001E3FCE"/>
    <w:rsid w:val="00231337"/>
    <w:rsid w:val="00264826"/>
    <w:rsid w:val="0029031F"/>
    <w:rsid w:val="002A22CE"/>
    <w:rsid w:val="002C6882"/>
    <w:rsid w:val="0031708B"/>
    <w:rsid w:val="003233BD"/>
    <w:rsid w:val="0035521B"/>
    <w:rsid w:val="003A40FC"/>
    <w:rsid w:val="00444EE2"/>
    <w:rsid w:val="00471960"/>
    <w:rsid w:val="004719A7"/>
    <w:rsid w:val="0047458C"/>
    <w:rsid w:val="004748B6"/>
    <w:rsid w:val="0047710C"/>
    <w:rsid w:val="00490D6F"/>
    <w:rsid w:val="004D2272"/>
    <w:rsid w:val="00527C41"/>
    <w:rsid w:val="00542AD5"/>
    <w:rsid w:val="005E7C21"/>
    <w:rsid w:val="005F2C8D"/>
    <w:rsid w:val="0062475F"/>
    <w:rsid w:val="006959B9"/>
    <w:rsid w:val="006A3A93"/>
    <w:rsid w:val="006B3610"/>
    <w:rsid w:val="006F3B60"/>
    <w:rsid w:val="0072115B"/>
    <w:rsid w:val="0074507C"/>
    <w:rsid w:val="007A3B81"/>
    <w:rsid w:val="007D1F08"/>
    <w:rsid w:val="007D74D5"/>
    <w:rsid w:val="007E72C7"/>
    <w:rsid w:val="007F15DD"/>
    <w:rsid w:val="008440D4"/>
    <w:rsid w:val="008666A0"/>
    <w:rsid w:val="0087167A"/>
    <w:rsid w:val="00874045"/>
    <w:rsid w:val="00890053"/>
    <w:rsid w:val="008A15A8"/>
    <w:rsid w:val="008C06F1"/>
    <w:rsid w:val="008C31D9"/>
    <w:rsid w:val="008E7C49"/>
    <w:rsid w:val="0094243A"/>
    <w:rsid w:val="009B56F9"/>
    <w:rsid w:val="009C5DDA"/>
    <w:rsid w:val="009C6733"/>
    <w:rsid w:val="00A02761"/>
    <w:rsid w:val="00A142B2"/>
    <w:rsid w:val="00A148D0"/>
    <w:rsid w:val="00A52AD2"/>
    <w:rsid w:val="00A57316"/>
    <w:rsid w:val="00A67762"/>
    <w:rsid w:val="00A83985"/>
    <w:rsid w:val="00A91BDB"/>
    <w:rsid w:val="00B173D1"/>
    <w:rsid w:val="00B43262"/>
    <w:rsid w:val="00B43B1A"/>
    <w:rsid w:val="00B72656"/>
    <w:rsid w:val="00B92988"/>
    <w:rsid w:val="00BA6CE9"/>
    <w:rsid w:val="00BC15C7"/>
    <w:rsid w:val="00C000F1"/>
    <w:rsid w:val="00C0387B"/>
    <w:rsid w:val="00C87188"/>
    <w:rsid w:val="00C879B8"/>
    <w:rsid w:val="00D4421C"/>
    <w:rsid w:val="00D93DE5"/>
    <w:rsid w:val="00DA58EF"/>
    <w:rsid w:val="00DB0F54"/>
    <w:rsid w:val="00DD22D1"/>
    <w:rsid w:val="00ED78F6"/>
    <w:rsid w:val="00EE2175"/>
    <w:rsid w:val="00F10991"/>
    <w:rsid w:val="00F30077"/>
    <w:rsid w:val="00F66557"/>
    <w:rsid w:val="00FB1D69"/>
    <w:rsid w:val="02C62032"/>
    <w:rsid w:val="040B7B7A"/>
    <w:rsid w:val="0504766B"/>
    <w:rsid w:val="063A33EC"/>
    <w:rsid w:val="086F1377"/>
    <w:rsid w:val="0B910AA6"/>
    <w:rsid w:val="0D4373D0"/>
    <w:rsid w:val="0D5F19BA"/>
    <w:rsid w:val="0E851662"/>
    <w:rsid w:val="12FF305A"/>
    <w:rsid w:val="19B742D0"/>
    <w:rsid w:val="1C5A741A"/>
    <w:rsid w:val="1E0A7720"/>
    <w:rsid w:val="21C43790"/>
    <w:rsid w:val="23590180"/>
    <w:rsid w:val="25A95A70"/>
    <w:rsid w:val="27CD2A3B"/>
    <w:rsid w:val="2DC165E4"/>
    <w:rsid w:val="2DDD13A7"/>
    <w:rsid w:val="2E9F0B6E"/>
    <w:rsid w:val="30A03D39"/>
    <w:rsid w:val="320C7AB3"/>
    <w:rsid w:val="3522408F"/>
    <w:rsid w:val="357176E4"/>
    <w:rsid w:val="3647586B"/>
    <w:rsid w:val="38473F2D"/>
    <w:rsid w:val="39685F46"/>
    <w:rsid w:val="3A5C5326"/>
    <w:rsid w:val="3BCB4CCC"/>
    <w:rsid w:val="3DE0278F"/>
    <w:rsid w:val="3EE020AB"/>
    <w:rsid w:val="3F3917BB"/>
    <w:rsid w:val="402458AC"/>
    <w:rsid w:val="40784565"/>
    <w:rsid w:val="417D62D7"/>
    <w:rsid w:val="450F68CE"/>
    <w:rsid w:val="47FF4DD4"/>
    <w:rsid w:val="4EC36065"/>
    <w:rsid w:val="53834945"/>
    <w:rsid w:val="539507B8"/>
    <w:rsid w:val="5876492B"/>
    <w:rsid w:val="5A281C43"/>
    <w:rsid w:val="5B6B2262"/>
    <w:rsid w:val="63504461"/>
    <w:rsid w:val="67E83A5B"/>
    <w:rsid w:val="69A668E3"/>
    <w:rsid w:val="6B4C6371"/>
    <w:rsid w:val="6F551878"/>
    <w:rsid w:val="71BF3E0C"/>
    <w:rsid w:val="73FB05B5"/>
    <w:rsid w:val="765D3A06"/>
    <w:rsid w:val="775C6C23"/>
    <w:rsid w:val="77B333D9"/>
    <w:rsid w:val="7B351D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keepNext/>
      <w:keepLines/>
      <w:widowControl w:val="0"/>
      <w:suppressAutoHyphens/>
      <w:spacing w:before="260" w:after="260" w:line="415" w:lineRule="auto"/>
      <w:outlineLvl w:val="1"/>
    </w:pPr>
    <w:rPr>
      <w:rFonts w:ascii="文泉驿微米黑" w:hAnsi="文泉驿微米黑" w:eastAsia="黑体"/>
      <w:b/>
      <w:bCs/>
      <w:sz w:val="32"/>
      <w:szCs w:val="32"/>
    </w:rPr>
  </w:style>
  <w:style w:type="character" w:default="1" w:styleId="12">
    <w:name w:val="Default Paragraph Font"/>
    <w:uiPriority w:val="0"/>
    <w:rPr>
      <w:rFonts w:ascii="Times New Roman" w:hAnsi="Times New Roman" w:eastAsia="宋体" w:cs="Times New Roman"/>
    </w:rPr>
  </w:style>
  <w:style w:type="table" w:default="1" w:styleId="11">
    <w:name w:val="Normal Table"/>
    <w:uiPriority w:val="0"/>
    <w:rPr>
      <w:rFonts w:ascii="Times New Roman" w:hAnsi="Times New Roman" w:eastAsia="宋体" w:cs="Times New Roman"/>
    </w:rPr>
    <w:tblPr>
      <w:tblStyle w:val="11"/>
      <w:tblCellMar>
        <w:top w:w="0" w:type="dxa"/>
        <w:left w:w="108" w:type="dxa"/>
        <w:bottom w:w="0" w:type="dxa"/>
        <w:right w:w="108" w:type="dxa"/>
      </w:tblCellMar>
    </w:tblPr>
  </w:style>
  <w:style w:type="paragraph" w:styleId="4">
    <w:name w:val="Normal Indent"/>
    <w:basedOn w:val="1"/>
    <w:next w:val="5"/>
    <w:uiPriority w:val="0"/>
    <w:pPr>
      <w:ind w:firstLine="200" w:firstLineChars="200"/>
    </w:pPr>
    <w:rPr>
      <w:rFonts w:ascii="Times New Roman" w:hAnsi="Times New Roman" w:eastAsia="宋体" w:cs="Times New Roman"/>
    </w:rPr>
  </w:style>
  <w:style w:type="paragraph" w:styleId="5">
    <w:name w:val="index 6"/>
    <w:basedOn w:val="1"/>
    <w:next w:val="1"/>
    <w:uiPriority w:val="0"/>
    <w:pPr>
      <w:ind w:left="2100"/>
    </w:pPr>
    <w:rPr>
      <w:rFonts w:ascii="Times New Roman" w:hAnsi="Times New Roman" w:eastAsia="宋体" w:cs="Times New Roman"/>
    </w:rPr>
  </w:style>
  <w:style w:type="paragraph" w:styleId="6">
    <w:name w:val="Salutation"/>
    <w:basedOn w:val="1"/>
    <w:next w:val="1"/>
    <w:qFormat/>
    <w:uiPriority w:val="0"/>
    <w:pPr>
      <w:widowControl w:val="0"/>
      <w:suppressAutoHyphens/>
    </w:pPr>
    <w:rPr>
      <w:rFonts w:ascii="??" w:hAnsi="??" w:cs="Times New Roman"/>
      <w:szCs w:val="21"/>
      <w:lang w:bidi="ar-SA"/>
    </w:rPr>
  </w:style>
  <w:style w:type="paragraph" w:styleId="7">
    <w:name w:val="footer"/>
    <w:basedOn w:val="1"/>
    <w:uiPriority w:val="0"/>
    <w:pPr>
      <w:tabs>
        <w:tab w:val="center" w:pos="4153"/>
        <w:tab w:val="right" w:pos="8306"/>
      </w:tabs>
      <w:snapToGrid w:val="0"/>
      <w:jc w:val="left"/>
    </w:pPr>
    <w:rPr>
      <w:rFonts w:ascii="Times New Roman" w:hAnsi="Times New Roman" w:eastAsia="宋体" w:cs="Times New Roman"/>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9">
    <w:name w:val="HTML Preformatted"/>
    <w:basedOn w:val="1"/>
    <w:link w:val="14"/>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10">
    <w:name w:val="Normal (Web)"/>
    <w:basedOn w:val="1"/>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character" w:styleId="13">
    <w:name w:val="Strong"/>
    <w:basedOn w:val="12"/>
    <w:uiPriority w:val="0"/>
    <w:rPr>
      <w:rFonts w:ascii="Times New Roman" w:hAnsi="Times New Roman" w:eastAsia="宋体" w:cs="Times New Roman"/>
      <w:b/>
    </w:rPr>
  </w:style>
  <w:style w:type="character" w:customStyle="1" w:styleId="14">
    <w:name w:val="HTML 预设格式 Char1"/>
    <w:basedOn w:val="12"/>
    <w:link w:val="9"/>
    <w:uiPriority w:val="0"/>
    <w:rPr>
      <w:rFonts w:ascii="宋体" w:hAnsi="宋体" w:eastAsia="宋体" w:cs="宋体"/>
      <w:kern w:val="0"/>
      <w:sz w:val="24"/>
      <w:szCs w:val="24"/>
    </w:rPr>
  </w:style>
  <w:style w:type="character" w:customStyle="1" w:styleId="15">
    <w:name w:val="HTML 预设格式 Char"/>
    <w:basedOn w:val="12"/>
    <w:uiPriority w:val="0"/>
    <w:rPr>
      <w:rFonts w:ascii="Courier New" w:hAnsi="Courier New" w:eastAsia="宋体" w:cs="Courier New"/>
      <w:sz w:val="20"/>
      <w:szCs w:val="20"/>
    </w:rPr>
  </w:style>
  <w:style w:type="paragraph" w:customStyle="1" w:styleId="16">
    <w:name w:val="Char"/>
    <w:basedOn w:val="1"/>
    <w:uiPriority w:val="0"/>
    <w:pPr>
      <w:widowControl/>
      <w:spacing w:after="160" w:line="240" w:lineRule="exact"/>
      <w:jc w:val="left"/>
    </w:pPr>
    <w:rPr>
      <w:rFonts w:ascii="Times New Roman" w:hAnsi="Times New Roman" w:eastAsia="宋体" w:cs="Times New Roman"/>
    </w:rPr>
  </w:style>
  <w:style w:type="paragraph" w:customStyle="1" w:styleId="17">
    <w:name w:val="正文 New New New New New New"/>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492</Words>
  <Characters>509</Characters>
  <Lines>76</Lines>
  <Paragraphs>21</Paragraphs>
  <TotalTime>0</TotalTime>
  <ScaleCrop>false</ScaleCrop>
  <LinksUpToDate>false</LinksUpToDate>
  <CharactersWithSpaces>544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2019-01-13T11:13:00Z</dcterms:created>
  <dc:creator>Windows 用户</dc:creator>
  <cp:lastModifiedBy>暮晖</cp:lastModifiedBy>
  <dcterms:modified xsi:type="dcterms:W3CDTF">2023-11-20T06:50:58Z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A1944301A55546FC9253BAEBAF613B95_13</vt:lpwstr>
  </property>
</Properties>
</file>