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Arial"/>
          <w:b/>
          <w:spacing w:val="-6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val="en-US" w:eastAsia="zh-CN"/>
        </w:rPr>
        <w:t>直击科博会③ | 展期90天，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</w:rPr>
        <w:t>“千岛之国—印度尼西亚自然人文主题摄影展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val="en-US" w:eastAsia="zh-CN"/>
        </w:rPr>
        <w:t>开幕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为迎接第十一届中国（绵阳）科技城国际科技博览会，增进中国和印度尼西亚两国全面战略伙伴关系，11月21日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印度尼西亚海洋与投资统筹部、印度尼西亚旅游与创意经济部、印度尼西亚驻华大使馆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绵阳市人民政府在绵阳市博物馆共同举办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“千岛之国—印度尼西亚共和国自然人文风情”主题摄影展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在绵阳市博物馆开幕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展览</w:t>
      </w:r>
      <w:r>
        <w:rPr>
          <w:rFonts w:hint="eastAsia" w:ascii="仿宋_GB2312" w:hAnsi="仿宋_GB2312" w:eastAsia="仿宋_GB2312" w:cs="仿宋_GB2312"/>
          <w:sz w:val="32"/>
          <w:szCs w:val="32"/>
        </w:rPr>
        <w:t>为期90天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开幕仪式上，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印尼旅游和创意经济部亚太区旅游营销总监拉登·维斯努·辛杜特里斯诺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表示，本次展览活动有助于与加强印尼和中国民间交流，通过艺术架起理解和信任的桥梁，加快两国之间旅游和创意经济的交流和发展。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“千岛之国—印度尼西亚共和国自然人文风情”主题摄影展精选74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幅</w:t>
      </w:r>
      <w:r>
        <w:rPr>
          <w:rFonts w:hint="eastAsia" w:ascii="仿宋_GB2312" w:hAnsi="仿宋_GB2312" w:eastAsia="仿宋_GB2312" w:cs="仿宋_GB2312"/>
          <w:sz w:val="32"/>
          <w:szCs w:val="32"/>
        </w:rPr>
        <w:t>摄影作品，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通过对自然和人文两大板块的展示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印度尼西亚作为全世界最大的群岛国家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古老文明、厚重历史、美丽自然风光和多元人文风情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使观众身临其境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感受印尼多样的自然风光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深厚的文化底蕴和积极向上的民族精神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据了解，</w:t>
      </w:r>
      <w:r>
        <w:rPr>
          <w:rFonts w:hint="eastAsia" w:ascii="仿宋_GB2312" w:hAnsi="仿宋_GB2312" w:eastAsia="仿宋_GB2312" w:cs="仿宋_GB2312"/>
          <w:sz w:val="32"/>
          <w:szCs w:val="32"/>
        </w:rPr>
        <w:t>绵阳市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连续三年举办科博会主宾国配套展览，以这次摄影展为新的起点，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对外交流合作，增进友好往来，传承先进文化，助推中印尼双方交流合作向更高层次、更广领域、更深程度迈进。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0" w:line="580" w:lineRule="exact"/>
        <w:jc w:val="right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孙家钰 全媒体记者何小林 何军 李静玮 见习记者何馥君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1ABF22E-FADC-410B-9B39-B2CF4DE358E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6A819B-E46E-48B7-878B-5CFDFC7BE5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81FBF9-919D-49EC-A411-5E55D6D4277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7FDDB5C2-20D6-4984-A3D2-DBF82A7BA7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OWFiYzIyNzQ5MGY5ZWVmYTk5NmFlM2I1MDBkNWIifQ=="/>
  </w:docVars>
  <w:rsids>
    <w:rsidRoot w:val="0061740C"/>
    <w:rsid w:val="00074539"/>
    <w:rsid w:val="001F55E1"/>
    <w:rsid w:val="00270B2E"/>
    <w:rsid w:val="002721CA"/>
    <w:rsid w:val="00297338"/>
    <w:rsid w:val="002D4254"/>
    <w:rsid w:val="00314CDA"/>
    <w:rsid w:val="00337950"/>
    <w:rsid w:val="00381576"/>
    <w:rsid w:val="003B12EC"/>
    <w:rsid w:val="003C248D"/>
    <w:rsid w:val="004236F4"/>
    <w:rsid w:val="00427CB1"/>
    <w:rsid w:val="0061740C"/>
    <w:rsid w:val="00723995"/>
    <w:rsid w:val="008234E0"/>
    <w:rsid w:val="008B7B07"/>
    <w:rsid w:val="00A11A9A"/>
    <w:rsid w:val="00AD445A"/>
    <w:rsid w:val="00B01CD7"/>
    <w:rsid w:val="00BB18E7"/>
    <w:rsid w:val="00C1022D"/>
    <w:rsid w:val="00CC5862"/>
    <w:rsid w:val="00E22383"/>
    <w:rsid w:val="00E85A80"/>
    <w:rsid w:val="00EE4AF9"/>
    <w:rsid w:val="00F92AF7"/>
    <w:rsid w:val="0F3261E6"/>
    <w:rsid w:val="1ED7DAC2"/>
    <w:rsid w:val="2A3F834C"/>
    <w:rsid w:val="34D77BC3"/>
    <w:rsid w:val="3FFF18C8"/>
    <w:rsid w:val="4A877CEC"/>
    <w:rsid w:val="4E95343F"/>
    <w:rsid w:val="66DEE725"/>
    <w:rsid w:val="677B1CB2"/>
    <w:rsid w:val="6A583F8D"/>
    <w:rsid w:val="770141D9"/>
    <w:rsid w:val="7C4D3633"/>
    <w:rsid w:val="CEE3350C"/>
    <w:rsid w:val="DE7D75FA"/>
    <w:rsid w:val="F1298751"/>
    <w:rsid w:val="FAAFD4E3"/>
    <w:rsid w:val="FF9EB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2023-11-21T12:26:00Z</dcterms:created>
  <dc:creator>ASUS</dc:creator>
  <cp:lastModifiedBy>暮晖</cp:lastModifiedBy>
  <cp:lastPrinted>2023-10-16T23:46:00Z</cp:lastPrinted>
  <dcterms:modified xsi:type="dcterms:W3CDTF">2023-11-21T09:21:49Z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9D2282B350A743F580859507990C7F70_13</vt:lpwstr>
  </property>
</Properties>
</file>