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spacing w:line="576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76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四川苍溪：强本固基抓产业 奔赴乡村振兴路</w:t>
      </w:r>
    </w:p>
    <w:bookmarkEnd w:id="0"/>
    <w:p>
      <w:pPr>
        <w:spacing w:line="576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乡村振兴的关键是产业振兴，产业振兴是乡村振兴的“根”和“本”。只有夯实产业振兴这个基础，才能让乡村振兴战略实现科学、持续和健康发展。近年来，苍溪县云峰镇立足镇域实际，科学制定“三个三”产业强镇思路，围绕主导优势特色产业，积极争取上级政策、项目和资金支持，大力培育新型经营主体，盘活农村集体经济，切实增加农业农村发展活力，让乡村振兴之路越走越“宽”。</w:t>
      </w:r>
    </w:p>
    <w:p>
      <w:pPr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优化产业布局，打造“三个万亩”特色产业带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“云峰镇按照‘三个一’特色产业总体布局，坚持点面联动发展、科学统筹推进，在五里、云峰和王渡等三个片区分别以发展红心猕猴桃、苍溪雪梨和优质粮油为主导产业，通过不断扩大特色产业基础优势，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抓好产业断档处的填补升级，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切实打造‘三个万亩’产业带，推动全域产业规模化、标准化发展。”镇党委副书记、镇长贺凌风介绍。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推进猕猴桃产业示范带建设中，坚持“大园区+小庭园”发展模式，按照“6+1”模式标准打造示范园，引进四川象果农业、四川资博农业等业主适度规模化种植，同时鼓励老百姓兴办庭园经济，让村子里既有业主集中经营的大园区，也有农户房前屋后分散耕作的小庭院，实现了产业发展和美丽乡村建设有机结合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推进雪梨产业示范带建设中，推行“户成园、组成片、村成带”发展途径，聚集性推进“小庭园”转型提升为云峰雪梨产业的“青盐基地”“狮岭田园”。同时，在环嘉陵江特色产业带建设项目撬动下，2019、2020年突破性发展高标准雪梨园5334亩。严禁耕地“非农化”“非粮化”，对新建梨园全面实行“粮油套作”，既有效提高了梨园管护，也适当增加了经济收益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推进优质粮油示范带建设中，坚持让粮食产业走内涵式发展道路。“云峰镇持续大力推进高标准农田建设，今年已田型调整及土壤改良1113.29亩，整治撂荒地853亩。”镇农业综合服务中心负责人说，“上半年新购置农机具32台，全镇耕种收综合机械化率达85%，另新建粮食烘干房两处。同时，大力推广润湿秧田机插秧集中育秧、酿热温床育超早乳苗、大豆玉米带状复合种植等新技术，购买水稻、玉米等专业化统防统治服务面积达6500亩，有效提高了粮食作物产能。”</w:t>
      </w:r>
    </w:p>
    <w:p>
      <w:pPr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培育产业主体，锻造“乡村振兴”发展主力军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金秋时节，走进云峰镇紫阳山农旅融合综合园区，漫山遍野的果树、古朴雅致的民居映入眼帘，呈现出一幅令人动容的现实版“富春山居图”。“该园区占地2000余亩，种植花椒800余亩、雪梨200余亩、脆红李300余亩，套作大豆、黄花等700余亩，带动当地脱贫户就业60多人，人均增收万元以上。”云峰镇紫阳村副主任何平说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“2018年初，云峰镇党委、政府领导带上项目推荐书多次上门拜访，在他们的极力劝说和感召下，回到家乡紫云山发展产业。”玉卓农业有限公司董事长陈煜述饶有兴致地讲到，“在园区建设中，云峰镇成立了工作专班，协助土地流转和落实要素保障，同时争取惠农项目资金支持，完成园区内机耕道硬化和山坪塘标改。”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据悉，云峰镇近年来大力开展招商引资活动，成功招引何波、廖素英和陈煜述等一批优质业主，不仅盘活了农村闲散资源，还带动当地群众致富增收，有效激活了农村内生动力。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“当前，部分领域新型农业经营主体缺乏统一的规范指导，出现了一定的发展无序现象。此外，在运行上也存在营销、融资、物流、生产和增收等方面困难，影响了新型农业经营主体整体对产业兴旺促进的预期效果。”县农业农村局负责人介绍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对此，云峰镇季度性召开新型农业经营主体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联席会议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，就农产品质量安全等行业标准等进行规范指导。“与会期间，大家围绕生产技术、经营管理等内容作了交流，并对相关产业领域的市场行情进行了分析和研判。大家还表示要资源共享、抱团发展，不断为云峰特色产业发展增添新活力。”苍溪县康兴家庭农场负责人任田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说。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围绕新型农业经营主体培育，云峰镇从基础设施、金融服务和技术指导等方面给予支持，同时还鼓励发展乡村旅游、农村电商、直播带货等新兴业态，不断推动全镇产业提质增效。截至目前，全镇共发展农业龙头企业5家、专业合作社32家、家庭农场121家，累计从业人员800余人，成为引领乡村振兴发展的主力军。</w:t>
      </w:r>
    </w:p>
    <w:p>
      <w:pPr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坚持党建引领，探索“集体经济”发展新路径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“群众富不富，关键看支部。”近年来，云峰镇坚持党建引领，充分发挥基层党组织引领作用，分类盘活村级闲置资产，积极探索折价入股、订单收购、二次返利等稳固利益联结机制，发展新型农村集体经济模式，增加农业农村发展活力，全面推进乡村振兴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做强特色产业，探索“折价入股”模式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20世纪80年代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开始，响应村党支部号召，青盐村党员干部群众利用房前屋后的坡台地、边角地、自留地种植雪梨，现全村已发展有雪梨产业‘庭园’321个。”青盐村党支部书记刚富说：“为进一步做强苍溪雪梨产业，青盐村以‘三带工程’实施为契机，成立了党支部领办的青盐雪梨合作社，通过‘合作社+种植户’模式大力发展村集体经济，并按照品种统改、技术统训、农资统供、品牌统创、产品统销和分户种植‘五统一分’模式标准化生产。同时，还允许弱劳户、全家外出户等依据土地、附着物等折价入股合作社，参与集体经济收益‘二次分配’。”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发展订单农业，探索“反租倒包”模式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“在司法部的定点帮扶下，云台村积极开展“远山结亲、以购代捐”活动，与川北5所监狱签订了农副产品长期供应合同，并流转周边土地400余亩，分区块发展有大棚蔬菜育苗、大宗露地蔬菜基地。但因缺乏种植技术和管理经营，蔬菜供应品质难以得到保障。对此，云台村党支部号召‘产业发展好’星级文明户反租倒包土地，采取‘周边监狱+合作社+基地+农户’模式发展集体经济，顺利协调监狱系统采购云台村价值125万元蔬菜。”云台村党支部书记陈燕介绍，“同时，云台村成功争取项目资金65万元，提升了村集体经济猕猴桃产业园标准和扩大了山羊养殖场规模，并让承包业主完成定额投资，达到了利益捆绑、合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共赢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目的。”（庞仁乙、冯澄玉）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jMDI1MTljZGYxOTkxNGY2YmU4ZWQ1Y2I4OTIyODcifQ=="/>
  </w:docVars>
  <w:rsids>
    <w:rsidRoot w:val="02E21467"/>
    <w:rsid w:val="00022A01"/>
    <w:rsid w:val="00AA33D2"/>
    <w:rsid w:val="00BD3EB3"/>
    <w:rsid w:val="00BE6B32"/>
    <w:rsid w:val="00DC3B94"/>
    <w:rsid w:val="01001B5E"/>
    <w:rsid w:val="0192652E"/>
    <w:rsid w:val="02E21467"/>
    <w:rsid w:val="11BD0C6E"/>
    <w:rsid w:val="129A4055"/>
    <w:rsid w:val="19BE2538"/>
    <w:rsid w:val="1E761259"/>
    <w:rsid w:val="22DE4B14"/>
    <w:rsid w:val="2AC5462F"/>
    <w:rsid w:val="2D350CC2"/>
    <w:rsid w:val="3D78424E"/>
    <w:rsid w:val="3E166829"/>
    <w:rsid w:val="45653550"/>
    <w:rsid w:val="5453167C"/>
    <w:rsid w:val="55E71B19"/>
    <w:rsid w:val="58847AF3"/>
    <w:rsid w:val="6ACB7804"/>
    <w:rsid w:val="6D1C7BC0"/>
    <w:rsid w:val="6DB620A5"/>
    <w:rsid w:val="70CC1BE0"/>
    <w:rsid w:val="71624C30"/>
    <w:rsid w:val="79BB58D4"/>
    <w:rsid w:val="7B4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372</Words>
  <Characters>2122</Characters>
  <Lines>17</Lines>
  <Paragraphs>4</Paragraphs>
  <TotalTime>2</TotalTime>
  <ScaleCrop>false</ScaleCrop>
  <LinksUpToDate>false</LinksUpToDate>
  <CharactersWithSpaces>2490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2023-11-05T03:06:00Z</dcterms:created>
  <dc:creator>February</dc:creator>
  <cp:lastModifiedBy>暮晖</cp:lastModifiedBy>
  <dcterms:modified xsi:type="dcterms:W3CDTF">2023-11-28T02:16:59Z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91BD6B31A59C4DABB77FD5211D196815_13</vt:lpwstr>
  </property>
</Properties>
</file>