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方正小标宋简体"/>
          <w:color w:val="000000" w:themeColor="text1"/>
          <w:spacing w:val="-4"/>
          <w:sz w:val="32"/>
          <w:szCs w:val="32"/>
          <w14:textFill>
            <w14:solidFill>
              <w14:schemeClr w14:val="tx1"/>
            </w14:solidFill>
          </w14:textFill>
        </w:rPr>
      </w:pPr>
    </w:p>
    <w:p>
      <w:pPr>
        <w:spacing w:line="600" w:lineRule="exact"/>
        <w:jc w:val="center"/>
        <w:rPr>
          <w:rFonts w:eastAsia="方正小标宋简体"/>
          <w:color w:val="000000" w:themeColor="text1"/>
          <w:sz w:val="44"/>
          <w:szCs w:val="44"/>
          <w14:textFill>
            <w14:solidFill>
              <w14:schemeClr w14:val="tx1"/>
            </w14:solidFill>
          </w14:textFill>
        </w:rPr>
      </w:pPr>
      <w:r>
        <w:rPr>
          <w:rFonts w:eastAsia="方正小标宋简体"/>
          <w:color w:val="000000" w:themeColor="text1"/>
          <w:sz w:val="44"/>
          <w:szCs w:val="44"/>
          <w14:textFill>
            <w14:solidFill>
              <w14:schemeClr w14:val="tx1"/>
            </w14:solidFill>
          </w14:textFill>
        </w:rPr>
        <w:t>聚焦转化  深入服务  搭建平台</w:t>
      </w:r>
    </w:p>
    <w:p>
      <w:pPr>
        <w:spacing w:line="600" w:lineRule="exact"/>
        <w:jc w:val="center"/>
        <w:rPr>
          <w:rFonts w:eastAsia="楷体_GB2312"/>
          <w:color w:val="000000" w:themeColor="text1"/>
          <w:sz w:val="32"/>
          <w:szCs w:val="32"/>
          <w14:textFill>
            <w14:solidFill>
              <w14:schemeClr w14:val="tx1"/>
            </w14:solidFill>
          </w14:textFill>
        </w:rPr>
      </w:pPr>
      <w:r>
        <w:rPr>
          <w:rFonts w:eastAsia="楷体_GB2312"/>
          <w:color w:val="000000" w:themeColor="text1"/>
          <w:sz w:val="32"/>
          <w:szCs w:val="32"/>
          <w14:textFill>
            <w14:solidFill>
              <w14:schemeClr w14:val="tx1"/>
            </w14:solidFill>
          </w14:textFill>
        </w:rPr>
        <w:t>——四川省药监局助推医药产业高质量发展</w:t>
      </w:r>
    </w:p>
    <w:p>
      <w:pPr>
        <w:spacing w:line="600" w:lineRule="exact"/>
        <w:ind w:firstLine="640" w:firstLineChars="200"/>
        <w:jc w:val="center"/>
        <w:rPr>
          <w:rFonts w:eastAsia="仿宋"/>
          <w:color w:val="000000" w:themeColor="text1"/>
          <w:sz w:val="32"/>
          <w:szCs w:val="32"/>
          <w14:textFill>
            <w14:solidFill>
              <w14:schemeClr w14:val="tx1"/>
            </w14:solidFill>
          </w14:textFill>
        </w:rPr>
      </w:pPr>
    </w:p>
    <w:p>
      <w:pPr>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eastAsia="zh-CN"/>
          <w14:textFill>
            <w14:solidFill>
              <w14:schemeClr w14:val="tx1"/>
            </w14:solidFill>
          </w14:textFill>
        </w:rPr>
        <w:t>日前，记者跟随</w:t>
      </w:r>
      <w:r>
        <w:rPr>
          <w:rFonts w:eastAsia="仿宋_GB2312"/>
          <w:color w:val="000000" w:themeColor="text1"/>
          <w:sz w:val="32"/>
          <w:szCs w:val="32"/>
          <w14:textFill>
            <w14:solidFill>
              <w14:schemeClr w14:val="tx1"/>
            </w14:solidFill>
          </w14:textFill>
        </w:rPr>
        <w:t>四川省药监局走进医药产业园区和企业，实地了解四川省</w:t>
      </w:r>
      <w:r>
        <w:rPr>
          <w:rFonts w:hint="eastAsia" w:eastAsia="仿宋_GB2312"/>
          <w:color w:val="000000" w:themeColor="text1"/>
          <w:sz w:val="32"/>
          <w:szCs w:val="32"/>
          <w:lang w:eastAsia="zh-CN"/>
          <w14:textFill>
            <w14:solidFill>
              <w14:schemeClr w14:val="tx1"/>
            </w14:solidFill>
          </w14:textFill>
        </w:rPr>
        <w:t>药监</w:t>
      </w:r>
      <w:r>
        <w:rPr>
          <w:rFonts w:eastAsia="仿宋_GB2312"/>
          <w:color w:val="000000" w:themeColor="text1"/>
          <w:sz w:val="32"/>
          <w:szCs w:val="32"/>
          <w14:textFill>
            <w14:solidFill>
              <w14:schemeClr w14:val="tx1"/>
            </w14:solidFill>
          </w14:textFill>
        </w:rPr>
        <w:t>局在助推医药产业发展方面的创新举措和工作成效，近距离感受近年来</w:t>
      </w:r>
      <w:r>
        <w:rPr>
          <w:rFonts w:hint="eastAsia" w:eastAsia="仿宋_GB2312"/>
          <w:color w:val="000000" w:themeColor="text1"/>
          <w:sz w:val="32"/>
          <w:szCs w:val="32"/>
          <w:lang w:eastAsia="zh-CN"/>
          <w14:textFill>
            <w14:solidFill>
              <w14:schemeClr w14:val="tx1"/>
            </w14:solidFill>
          </w14:textFill>
        </w:rPr>
        <w:t>四川</w:t>
      </w:r>
      <w:r>
        <w:rPr>
          <w:rFonts w:eastAsia="仿宋_GB2312"/>
          <w:color w:val="000000" w:themeColor="text1"/>
          <w:sz w:val="32"/>
          <w:szCs w:val="32"/>
          <w14:textFill>
            <w14:solidFill>
              <w14:schemeClr w14:val="tx1"/>
            </w14:solidFill>
          </w14:textFill>
        </w:rPr>
        <w:t>省医药重点园区蓬勃发展情况。</w:t>
      </w:r>
    </w:p>
    <w:p>
      <w:pPr>
        <w:spacing w:line="600" w:lineRule="exact"/>
        <w:rPr>
          <w:rFonts w:hint="eastAsia" w:eastAsia="仿宋_GB2312"/>
          <w:b/>
          <w:bCs/>
          <w:color w:val="000000" w:themeColor="text1"/>
          <w:sz w:val="32"/>
          <w:szCs w:val="32"/>
          <w:lang w:eastAsia="zh-CN"/>
          <w14:textFill>
            <w14:solidFill>
              <w14:schemeClr w14:val="tx1"/>
            </w14:solidFill>
          </w14:textFill>
        </w:rPr>
      </w:pPr>
      <w:r>
        <w:rPr>
          <w:rFonts w:hint="eastAsia" w:eastAsia="仿宋_GB2312"/>
          <w:b/>
          <w:bCs/>
          <w:color w:val="000000" w:themeColor="text1"/>
          <w:sz w:val="32"/>
          <w:szCs w:val="32"/>
          <w:lang w:eastAsia="zh-CN"/>
          <w14:textFill>
            <w14:solidFill>
              <w14:schemeClr w14:val="tx1"/>
            </w14:solidFill>
          </w14:textFill>
        </w:rPr>
        <w:drawing>
          <wp:inline distT="0" distB="0" distL="114300" distR="114300">
            <wp:extent cx="5534025" cy="3689985"/>
            <wp:effectExtent l="0" t="0" r="9525" b="5715"/>
            <wp:docPr id="1" name="图片 1" descr="ebb4b1c77198b76fcbc6af1c3d58f40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bb4b1c77198b76fcbc6af1c3d58f402_"/>
                    <pic:cNvPicPr>
                      <a:picLocks noChangeAspect="1"/>
                    </pic:cNvPicPr>
                  </pic:nvPicPr>
                  <pic:blipFill>
                    <a:blip r:embed="rId4"/>
                    <a:stretch>
                      <a:fillRect/>
                    </a:stretch>
                  </pic:blipFill>
                  <pic:spPr>
                    <a:xfrm>
                      <a:off x="0" y="0"/>
                      <a:ext cx="5534025" cy="3689985"/>
                    </a:xfrm>
                    <a:prstGeom prst="rect">
                      <a:avLst/>
                    </a:prstGeom>
                  </pic:spPr>
                </pic:pic>
              </a:graphicData>
            </a:graphic>
          </wp:inline>
        </w:drawing>
      </w:r>
    </w:p>
    <w:p>
      <w:pPr>
        <w:spacing w:line="600" w:lineRule="exact"/>
        <w:rPr>
          <w:rFonts w:eastAsia="黑体"/>
          <w:color w:val="000000" w:themeColor="text1"/>
          <w:sz w:val="32"/>
          <w:szCs w:val="32"/>
          <w14:textFill>
            <w14:solidFill>
              <w14:schemeClr w14:val="tx1"/>
            </w14:solidFill>
          </w14:textFill>
        </w:rPr>
      </w:pPr>
    </w:p>
    <w:p>
      <w:pPr>
        <w:spacing w:line="600" w:lineRule="exact"/>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瞄准重点</w:t>
      </w:r>
    </w:p>
    <w:p>
      <w:pPr>
        <w:spacing w:line="600" w:lineRule="exact"/>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152个重点项目享受“一对一”服务</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位于</w:t>
      </w:r>
      <w:r>
        <w:rPr>
          <w:rFonts w:hint="eastAsia" w:eastAsia="仿宋_GB2312"/>
          <w:color w:val="000000" w:themeColor="text1"/>
          <w:sz w:val="32"/>
          <w:szCs w:val="32"/>
          <w14:textFill>
            <w14:solidFill>
              <w14:schemeClr w14:val="tx1"/>
            </w14:solidFill>
          </w14:textFill>
        </w:rPr>
        <w:t>成都</w:t>
      </w:r>
      <w:r>
        <w:rPr>
          <w:rFonts w:eastAsia="仿宋_GB2312"/>
          <w:color w:val="000000" w:themeColor="text1"/>
          <w:sz w:val="32"/>
          <w:szCs w:val="32"/>
          <w14:textFill>
            <w14:solidFill>
              <w14:schemeClr w14:val="tx1"/>
            </w14:solidFill>
          </w14:textFill>
        </w:rPr>
        <w:t>天府国际生物城的四川艾迈思生物医疗科技股份有限公司，主要研发、生产神经内血管疾病介入治疗的医疗器械产品。据介绍，该公司“神经血管微导管”产品已于今年4月底获国家药监局批准，取得三类医疗器械注册证，并于5月取得生产许可证，目前已上市进入临床使用。</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事实上，“神经血管微导管”项目能顺利获证，得益于重点项目“跟踪”服务。自2020年以来，四川省药监局会同科技厅、</w:t>
      </w:r>
      <w:r>
        <w:rPr>
          <w:rFonts w:hint="eastAsia" w:eastAsia="仿宋_GB2312"/>
          <w:color w:val="000000" w:themeColor="text1"/>
          <w:sz w:val="32"/>
          <w:szCs w:val="32"/>
          <w14:textFill>
            <w14:solidFill>
              <w14:schemeClr w14:val="tx1"/>
            </w14:solidFill>
          </w14:textFill>
        </w:rPr>
        <w:t>经济和信息化</w:t>
      </w:r>
      <w:r>
        <w:rPr>
          <w:rFonts w:eastAsia="仿宋_GB2312"/>
          <w:color w:val="000000" w:themeColor="text1"/>
          <w:sz w:val="32"/>
          <w:szCs w:val="32"/>
          <w14:textFill>
            <w14:solidFill>
              <w14:schemeClr w14:val="tx1"/>
            </w14:solidFill>
          </w14:textFill>
        </w:rPr>
        <w:t>厅、省</w:t>
      </w:r>
      <w:r>
        <w:rPr>
          <w:rFonts w:hint="eastAsia" w:eastAsia="仿宋_GB2312"/>
          <w:color w:val="000000" w:themeColor="text1"/>
          <w:sz w:val="32"/>
          <w:szCs w:val="32"/>
          <w14:textFill>
            <w14:solidFill>
              <w14:schemeClr w14:val="tx1"/>
            </w14:solidFill>
          </w14:textFill>
        </w:rPr>
        <w:t>经济合作</w:t>
      </w:r>
      <w:r>
        <w:rPr>
          <w:rFonts w:eastAsia="仿宋_GB2312"/>
          <w:color w:val="000000" w:themeColor="text1"/>
          <w:sz w:val="32"/>
          <w:szCs w:val="32"/>
          <w14:textFill>
            <w14:solidFill>
              <w14:schemeClr w14:val="tx1"/>
            </w14:solidFill>
          </w14:textFill>
        </w:rPr>
        <w:t>局等部门开展药品、医疗器械重点项目的遴选工作。针对遴选的药品、医疗器械重点项目，四川省药监局逐一建立品种清单，确定包括分管领导、牵头处室以及各对应处室具体联系人等在内的专班名单，向重点项目企业提供研发、检验检测、临床试验、注册、生产上市等全过程“一对一”跟踪服务。</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成都优赛诺生物科技有限公司是一家专注于异体通用型CAR-T细胞治疗药物研发及商业化的创新医药公司，该公司项目“异体通用型CAR-T细胞治疗药物AT19的研发”成功入选四川省药监局第三批药品、医疗器械重点项目。据公司公共事务负责人介绍，目前该项目已完成关键原料慢病毒载体稳转表达细胞株的构建、GMP级二级细胞库的建立和UCAR-T细胞生产工艺的开发。</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据统计，四川省药监局目前已遴选了三批共计152个重点项目。截至2023年6月30日，已有31个产品获批注册，其他项目正在稳步推进中。</w:t>
      </w:r>
    </w:p>
    <w:p>
      <w:pPr>
        <w:spacing w:line="600" w:lineRule="exact"/>
        <w:rPr>
          <w:rFonts w:hint="eastAsia" w:eastAsia="仿宋_GB2312"/>
          <w:b/>
          <w:bCs/>
          <w:color w:val="000000" w:themeColor="text1"/>
          <w:sz w:val="32"/>
          <w:szCs w:val="32"/>
          <w:lang w:eastAsia="zh-CN"/>
          <w14:textFill>
            <w14:solidFill>
              <w14:schemeClr w14:val="tx1"/>
            </w14:solidFill>
          </w14:textFill>
        </w:rPr>
      </w:pPr>
      <w:r>
        <w:rPr>
          <w:rFonts w:hint="eastAsia" w:eastAsia="仿宋_GB2312"/>
          <w:b/>
          <w:bCs/>
          <w:color w:val="000000" w:themeColor="text1"/>
          <w:sz w:val="32"/>
          <w:szCs w:val="32"/>
          <w:lang w:eastAsia="zh-CN"/>
          <w14:textFill>
            <w14:solidFill>
              <w14:schemeClr w14:val="tx1"/>
            </w14:solidFill>
          </w14:textFill>
        </w:rPr>
        <w:drawing>
          <wp:inline distT="0" distB="0" distL="114300" distR="114300">
            <wp:extent cx="5541010" cy="3117215"/>
            <wp:effectExtent l="0" t="0" r="2540" b="6985"/>
            <wp:docPr id="2" name="图片 2" descr="067ad2a99171c6ac3aec334bdfc371b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67ad2a99171c6ac3aec334bdfc371b4_"/>
                    <pic:cNvPicPr>
                      <a:picLocks noChangeAspect="1"/>
                    </pic:cNvPicPr>
                  </pic:nvPicPr>
                  <pic:blipFill>
                    <a:blip r:embed="rId5"/>
                    <a:stretch>
                      <a:fillRect/>
                    </a:stretch>
                  </pic:blipFill>
                  <pic:spPr>
                    <a:xfrm>
                      <a:off x="0" y="0"/>
                      <a:ext cx="5541010" cy="3117215"/>
                    </a:xfrm>
                    <a:prstGeom prst="rect">
                      <a:avLst/>
                    </a:prstGeom>
                  </pic:spPr>
                </pic:pic>
              </a:graphicData>
            </a:graphic>
          </wp:inline>
        </w:drawing>
      </w:r>
    </w:p>
    <w:p>
      <w:pPr>
        <w:spacing w:line="600" w:lineRule="exact"/>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服务下沉</w:t>
      </w:r>
    </w:p>
    <w:p>
      <w:pPr>
        <w:spacing w:line="600" w:lineRule="exact"/>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5大重点园区“蹲点”式服务</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“自2021年挂牌运行以来，省药监局驻</w:t>
      </w:r>
      <w:r>
        <w:rPr>
          <w:rFonts w:hint="eastAsia" w:eastAsia="仿宋_GB2312"/>
          <w:color w:val="000000" w:themeColor="text1"/>
          <w:sz w:val="32"/>
          <w:szCs w:val="32"/>
          <w14:textFill>
            <w14:solidFill>
              <w14:schemeClr w14:val="tx1"/>
            </w14:solidFill>
          </w14:textFill>
        </w:rPr>
        <w:t>成都</w:t>
      </w:r>
      <w:r>
        <w:rPr>
          <w:rFonts w:eastAsia="仿宋_GB2312"/>
          <w:color w:val="000000" w:themeColor="text1"/>
          <w:sz w:val="32"/>
          <w:szCs w:val="32"/>
          <w14:textFill>
            <w14:solidFill>
              <w14:schemeClr w14:val="tx1"/>
            </w14:solidFill>
          </w14:textFill>
        </w:rPr>
        <w:t>天府国际生物城工作站充分发挥专业优势，为园区企业提供行政审批事项受理前咨询服务、产品注册和生产准入政策指导，有效降低企业时间成本，大幅提升了服务园区的能力和水平。”</w:t>
      </w:r>
      <w:r>
        <w:rPr>
          <w:rFonts w:hint="eastAsia" w:eastAsia="仿宋_GB2312"/>
          <w:color w:val="000000" w:themeColor="text1"/>
          <w:sz w:val="32"/>
          <w:szCs w:val="32"/>
          <w14:textFill>
            <w14:solidFill>
              <w14:schemeClr w14:val="tx1"/>
            </w14:solidFill>
          </w14:textFill>
        </w:rPr>
        <w:t>成都</w:t>
      </w:r>
      <w:r>
        <w:rPr>
          <w:rFonts w:eastAsia="仿宋_GB2312"/>
          <w:color w:val="000000" w:themeColor="text1"/>
          <w:sz w:val="32"/>
          <w:szCs w:val="32"/>
          <w14:textFill>
            <w14:solidFill>
              <w14:schemeClr w14:val="tx1"/>
            </w14:solidFill>
          </w14:textFill>
        </w:rPr>
        <w:t>天府国际生物城产业发展与企业服务部相关负责人表示。</w:t>
      </w:r>
    </w:p>
    <w:p>
      <w:pPr>
        <w:spacing w:line="600" w:lineRule="exact"/>
        <w:ind w:firstLine="640" w:firstLineChars="200"/>
        <w:rPr>
          <w:rFonts w:hint="eastAsia" w:eastAsia="仿宋_GB2312"/>
          <w:color w:val="000000" w:themeColor="text1"/>
          <w:sz w:val="32"/>
          <w:szCs w:val="32"/>
          <w:lang w:eastAsia="zh-CN"/>
          <w14:textFill>
            <w14:solidFill>
              <w14:schemeClr w14:val="tx1"/>
            </w14:solidFill>
          </w14:textFill>
        </w:rPr>
      </w:pPr>
      <w:r>
        <w:rPr>
          <w:rFonts w:hint="eastAsia" w:eastAsia="仿宋_GB2312"/>
          <w:color w:val="000000" w:themeColor="text1"/>
          <w:sz w:val="32"/>
          <w:szCs w:val="32"/>
          <w:lang w:eastAsia="zh-CN"/>
          <w14:textFill>
            <w14:solidFill>
              <w14:schemeClr w14:val="tx1"/>
            </w14:solidFill>
          </w14:textFill>
        </w:rPr>
        <w:drawing>
          <wp:inline distT="0" distB="0" distL="114300" distR="114300">
            <wp:extent cx="5528945" cy="3683635"/>
            <wp:effectExtent l="0" t="0" r="14605" b="12065"/>
            <wp:docPr id="4" name="图片 4" descr="83fcb97cbfbbf1b731e0bfca7263102d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83fcb97cbfbbf1b731e0bfca7263102d_"/>
                    <pic:cNvPicPr>
                      <a:picLocks noChangeAspect="1"/>
                    </pic:cNvPicPr>
                  </pic:nvPicPr>
                  <pic:blipFill>
                    <a:blip r:embed="rId6"/>
                    <a:stretch>
                      <a:fillRect/>
                    </a:stretch>
                  </pic:blipFill>
                  <pic:spPr>
                    <a:xfrm>
                      <a:off x="0" y="0"/>
                      <a:ext cx="5528945" cy="3683635"/>
                    </a:xfrm>
                    <a:prstGeom prst="rect">
                      <a:avLst/>
                    </a:prstGeom>
                  </pic:spPr>
                </pic:pic>
              </a:graphicData>
            </a:graphic>
          </wp:inline>
        </w:drawing>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据介绍，四川省药监局驻</w:t>
      </w:r>
      <w:r>
        <w:rPr>
          <w:rFonts w:hint="eastAsia" w:eastAsia="仿宋_GB2312"/>
          <w:color w:val="000000" w:themeColor="text1"/>
          <w:sz w:val="32"/>
          <w:szCs w:val="32"/>
          <w14:textFill>
            <w14:solidFill>
              <w14:schemeClr w14:val="tx1"/>
            </w14:solidFill>
          </w14:textFill>
        </w:rPr>
        <w:t>成都</w:t>
      </w:r>
      <w:r>
        <w:rPr>
          <w:rFonts w:eastAsia="仿宋_GB2312"/>
          <w:color w:val="000000" w:themeColor="text1"/>
          <w:sz w:val="32"/>
          <w:szCs w:val="32"/>
          <w14:textFill>
            <w14:solidFill>
              <w14:schemeClr w14:val="tx1"/>
            </w14:solidFill>
          </w14:textFill>
        </w:rPr>
        <w:t>天府国际生物城工作站今年已累计</w:t>
      </w:r>
      <w:r>
        <w:rPr>
          <w:rFonts w:hint="eastAsia" w:eastAsia="仿宋_GB2312"/>
          <w:color w:val="000000" w:themeColor="text1"/>
          <w:sz w:val="32"/>
          <w:szCs w:val="32"/>
          <w14:textFill>
            <w14:solidFill>
              <w14:schemeClr w14:val="tx1"/>
            </w14:solidFill>
          </w14:textFill>
        </w:rPr>
        <w:t>为</w:t>
      </w:r>
      <w:r>
        <w:rPr>
          <w:rFonts w:eastAsia="仿宋_GB2312"/>
          <w:color w:val="000000" w:themeColor="text1"/>
          <w:sz w:val="32"/>
          <w:szCs w:val="32"/>
          <w14:textFill>
            <w14:solidFill>
              <w14:schemeClr w14:val="tx1"/>
            </w14:solidFill>
          </w14:textFill>
        </w:rPr>
        <w:t>园区企业</w:t>
      </w:r>
      <w:r>
        <w:rPr>
          <w:rFonts w:hint="eastAsia" w:eastAsia="仿宋_GB2312"/>
          <w:color w:val="000000" w:themeColor="text1"/>
          <w:sz w:val="32"/>
          <w:szCs w:val="32"/>
          <w14:textFill>
            <w14:solidFill>
              <w14:schemeClr w14:val="tx1"/>
            </w14:solidFill>
          </w14:textFill>
        </w:rPr>
        <w:t>提供</w:t>
      </w:r>
      <w:r>
        <w:rPr>
          <w:rFonts w:eastAsia="仿宋_GB2312"/>
          <w:color w:val="000000" w:themeColor="text1"/>
          <w:sz w:val="32"/>
          <w:szCs w:val="32"/>
          <w14:textFill>
            <w14:solidFill>
              <w14:schemeClr w14:val="tx1"/>
            </w14:solidFill>
          </w14:textFill>
        </w:rPr>
        <w:t>技术指导230余次，组织150</w:t>
      </w:r>
      <w:bookmarkStart w:id="0" w:name="_GoBack"/>
      <w:bookmarkEnd w:id="0"/>
      <w:r>
        <w:rPr>
          <w:rFonts w:eastAsia="仿宋_GB2312"/>
          <w:color w:val="000000" w:themeColor="text1"/>
          <w:sz w:val="32"/>
          <w:szCs w:val="32"/>
          <w14:textFill>
            <w14:solidFill>
              <w14:schemeClr w14:val="tx1"/>
            </w14:solidFill>
          </w14:textFill>
        </w:rPr>
        <w:t>余家企业开展药品分类、研发、法规、生产及监管等多方面专题培训，成功帮助园区企业12个项目</w:t>
      </w:r>
      <w:r>
        <w:rPr>
          <w:rFonts w:hint="eastAsia" w:eastAsia="仿宋_GB2312"/>
          <w:color w:val="000000" w:themeColor="text1"/>
          <w:sz w:val="32"/>
          <w:szCs w:val="32"/>
          <w14:textFill>
            <w14:solidFill>
              <w14:schemeClr w14:val="tx1"/>
            </w14:solidFill>
          </w14:textFill>
        </w:rPr>
        <w:t>纳入四川</w:t>
      </w:r>
      <w:r>
        <w:rPr>
          <w:rFonts w:eastAsia="仿宋_GB2312"/>
          <w:color w:val="000000" w:themeColor="text1"/>
          <w:sz w:val="32"/>
          <w:szCs w:val="32"/>
          <w14:textFill>
            <w14:solidFill>
              <w14:schemeClr w14:val="tx1"/>
            </w14:solidFill>
          </w14:textFill>
        </w:rPr>
        <w:t>省药监局第三批重点服务目录。</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截至目前，四川省药监局已与资阳“中国牙谷”、成都天府国际生物城、成都医学城、成都未来医学城、天府中药城等5个省级重点园区签署合作备忘录，并向重点园区派驻工作站，以提供专业的政策指导和技术服务，助力医药园区专业化、特色化、集群化发展。同时</w:t>
      </w:r>
      <w:r>
        <w:rPr>
          <w:rFonts w:hint="eastAsia" w:eastAsia="仿宋_GB2312"/>
          <w:color w:val="000000" w:themeColor="text1"/>
          <w:sz w:val="32"/>
          <w:szCs w:val="32"/>
          <w14:textFill>
            <w14:solidFill>
              <w14:schemeClr w14:val="tx1"/>
            </w14:solidFill>
          </w14:textFill>
        </w:rPr>
        <w:t>，成立</w:t>
      </w:r>
      <w:r>
        <w:rPr>
          <w:rFonts w:eastAsia="仿宋_GB2312"/>
          <w:color w:val="000000" w:themeColor="text1"/>
          <w:sz w:val="32"/>
          <w:szCs w:val="32"/>
          <w14:textFill>
            <w14:solidFill>
              <w14:schemeClr w14:val="tx1"/>
            </w14:solidFill>
          </w14:textFill>
        </w:rPr>
        <w:t>四川省药品审查评价及安全监测中心成都医学城分中心、国家器审中心医疗器械创新四川服务站资阳分站等一批创新举措落地，不仅</w:t>
      </w:r>
      <w:r>
        <w:rPr>
          <w:rFonts w:hint="eastAsia" w:eastAsia="仿宋_GB2312"/>
          <w:color w:val="000000" w:themeColor="text1"/>
          <w:sz w:val="32"/>
          <w:szCs w:val="32"/>
          <w14:textFill>
            <w14:solidFill>
              <w14:schemeClr w14:val="tx1"/>
            </w14:solidFill>
          </w14:textFill>
        </w:rPr>
        <w:t>实现</w:t>
      </w:r>
      <w:r>
        <w:rPr>
          <w:rFonts w:eastAsia="仿宋_GB2312"/>
          <w:color w:val="000000" w:themeColor="text1"/>
          <w:sz w:val="32"/>
          <w:szCs w:val="32"/>
          <w14:textFill>
            <w14:solidFill>
              <w14:schemeClr w14:val="tx1"/>
            </w14:solidFill>
          </w14:textFill>
        </w:rPr>
        <w:t>了</w:t>
      </w:r>
      <w:r>
        <w:rPr>
          <w:rFonts w:hint="eastAsia" w:eastAsia="仿宋_GB2312"/>
          <w:color w:val="000000" w:themeColor="text1"/>
          <w:sz w:val="32"/>
          <w:szCs w:val="32"/>
          <w14:textFill>
            <w14:solidFill>
              <w14:schemeClr w14:val="tx1"/>
            </w14:solidFill>
          </w14:textFill>
        </w:rPr>
        <w:t>对</w:t>
      </w:r>
      <w:r>
        <w:rPr>
          <w:rFonts w:eastAsia="仿宋_GB2312"/>
          <w:color w:val="000000" w:themeColor="text1"/>
          <w:sz w:val="32"/>
          <w:szCs w:val="32"/>
          <w14:textFill>
            <w14:solidFill>
              <w14:schemeClr w14:val="tx1"/>
            </w14:solidFill>
          </w14:textFill>
        </w:rPr>
        <w:t>重点园区的精准服务，更提升了派驻园区工作站</w:t>
      </w:r>
      <w:r>
        <w:rPr>
          <w:rFonts w:hint="eastAsia" w:eastAsia="仿宋_GB2312"/>
          <w:color w:val="000000" w:themeColor="text1"/>
          <w:sz w:val="32"/>
          <w:szCs w:val="32"/>
          <w14:textFill>
            <w14:solidFill>
              <w14:schemeClr w14:val="tx1"/>
            </w14:solidFill>
          </w14:textFill>
        </w:rPr>
        <w:t>的</w:t>
      </w:r>
      <w:r>
        <w:rPr>
          <w:rFonts w:eastAsia="仿宋_GB2312"/>
          <w:color w:val="000000" w:themeColor="text1"/>
          <w:sz w:val="32"/>
          <w:szCs w:val="32"/>
          <w14:textFill>
            <w14:solidFill>
              <w14:schemeClr w14:val="tx1"/>
            </w14:solidFill>
          </w14:textFill>
        </w:rPr>
        <w:t>服务质效。</w:t>
      </w:r>
    </w:p>
    <w:p>
      <w:pPr>
        <w:spacing w:line="600" w:lineRule="exact"/>
        <w:rPr>
          <w:rFonts w:hint="eastAsia" w:eastAsia="仿宋"/>
          <w:b/>
          <w:bCs/>
          <w:color w:val="000000" w:themeColor="text1"/>
          <w:sz w:val="32"/>
          <w:szCs w:val="32"/>
          <w:lang w:eastAsia="zh-CN"/>
          <w14:textFill>
            <w14:solidFill>
              <w14:schemeClr w14:val="tx1"/>
            </w14:solidFill>
          </w14:textFill>
        </w:rPr>
      </w:pPr>
      <w:r>
        <w:rPr>
          <w:rFonts w:hint="eastAsia" w:eastAsia="仿宋"/>
          <w:b/>
          <w:bCs/>
          <w:color w:val="000000" w:themeColor="text1"/>
          <w:sz w:val="32"/>
          <w:szCs w:val="32"/>
          <w:lang w:eastAsia="zh-CN"/>
          <w14:textFill>
            <w14:solidFill>
              <w14:schemeClr w14:val="tx1"/>
            </w14:solidFill>
          </w14:textFill>
        </w:rPr>
        <w:drawing>
          <wp:inline distT="0" distB="0" distL="114300" distR="114300">
            <wp:extent cx="5513070" cy="4135120"/>
            <wp:effectExtent l="0" t="0" r="11430" b="17780"/>
            <wp:docPr id="3" name="图片 3" descr="b6acada4e1e01963bd76d0f69ab2f1d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6acada4e1e01963bd76d0f69ab2f1d4_"/>
                    <pic:cNvPicPr>
                      <a:picLocks noChangeAspect="1"/>
                    </pic:cNvPicPr>
                  </pic:nvPicPr>
                  <pic:blipFill>
                    <a:blip r:embed="rId7"/>
                    <a:stretch>
                      <a:fillRect/>
                    </a:stretch>
                  </pic:blipFill>
                  <pic:spPr>
                    <a:xfrm>
                      <a:off x="0" y="0"/>
                      <a:ext cx="5513070" cy="4135120"/>
                    </a:xfrm>
                    <a:prstGeom prst="rect">
                      <a:avLst/>
                    </a:prstGeom>
                  </pic:spPr>
                </pic:pic>
              </a:graphicData>
            </a:graphic>
          </wp:inline>
        </w:drawing>
      </w:r>
    </w:p>
    <w:p>
      <w:pPr>
        <w:spacing w:line="600" w:lineRule="exact"/>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政策</w:t>
      </w:r>
      <w:r>
        <w:rPr>
          <w:rFonts w:eastAsia="黑体"/>
          <w:color w:val="000000" w:themeColor="text1"/>
          <w:sz w:val="32"/>
          <w:szCs w:val="32"/>
          <w14:textFill>
            <w14:solidFill>
              <w14:schemeClr w14:val="tx1"/>
            </w14:solidFill>
          </w14:textFill>
        </w:rPr>
        <w:t>引导</w:t>
      </w:r>
    </w:p>
    <w:p>
      <w:pPr>
        <w:spacing w:line="600" w:lineRule="exact"/>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助推医药产业高质量开花结果</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近年来，四川省药监局</w:t>
      </w:r>
      <w:r>
        <w:rPr>
          <w:rFonts w:hint="eastAsia" w:eastAsia="仿宋_GB2312"/>
          <w:color w:val="000000" w:themeColor="text1"/>
          <w:sz w:val="32"/>
          <w:szCs w:val="32"/>
          <w14:textFill>
            <w14:solidFill>
              <w14:schemeClr w14:val="tx1"/>
            </w14:solidFill>
          </w14:textFill>
        </w:rPr>
        <w:t>充分发挥专业技术优势，</w:t>
      </w:r>
      <w:r>
        <w:rPr>
          <w:rFonts w:eastAsia="仿宋_GB2312"/>
          <w:color w:val="000000" w:themeColor="text1"/>
          <w:sz w:val="32"/>
          <w:szCs w:val="32"/>
          <w14:textFill>
            <w14:solidFill>
              <w14:schemeClr w14:val="tx1"/>
            </w14:solidFill>
          </w14:textFill>
        </w:rPr>
        <w:t>先后</w:t>
      </w:r>
      <w:r>
        <w:rPr>
          <w:rFonts w:hint="eastAsia" w:eastAsia="仿宋_GB2312"/>
          <w:color w:val="000000" w:themeColor="text1"/>
          <w:sz w:val="32"/>
          <w:szCs w:val="32"/>
          <w14:textFill>
            <w14:solidFill>
              <w14:schemeClr w14:val="tx1"/>
            </w14:solidFill>
          </w14:textFill>
        </w:rPr>
        <w:t>出台</w:t>
      </w:r>
      <w:r>
        <w:rPr>
          <w:rFonts w:eastAsia="仿宋_GB2312"/>
          <w:color w:val="000000" w:themeColor="text1"/>
          <w:sz w:val="32"/>
          <w:szCs w:val="32"/>
          <w14:textFill>
            <w14:solidFill>
              <w14:schemeClr w14:val="tx1"/>
            </w14:solidFill>
          </w14:textFill>
        </w:rPr>
        <w:t>支持医药产业高质量发展</w:t>
      </w:r>
      <w:r>
        <w:rPr>
          <w:rFonts w:hint="eastAsia" w:eastAsia="仿宋_GB2312"/>
          <w:color w:val="000000" w:themeColor="text1"/>
          <w:sz w:val="32"/>
          <w:szCs w:val="32"/>
          <w14:textFill>
            <w14:solidFill>
              <w14:schemeClr w14:val="tx1"/>
            </w14:solidFill>
          </w14:textFill>
        </w:rPr>
        <w:t>“26条”</w:t>
      </w:r>
      <w:r>
        <w:rPr>
          <w:rFonts w:eastAsia="仿宋_GB2312"/>
          <w:color w:val="000000" w:themeColor="text1"/>
          <w:sz w:val="32"/>
          <w:szCs w:val="32"/>
          <w14:textFill>
            <w14:solidFill>
              <w14:schemeClr w14:val="tx1"/>
            </w14:solidFill>
          </w14:textFill>
        </w:rPr>
        <w:t>措施</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进一步促进医药产业创新发展</w:t>
      </w:r>
      <w:r>
        <w:rPr>
          <w:rFonts w:hint="eastAsia" w:eastAsia="仿宋_GB2312"/>
          <w:color w:val="000000" w:themeColor="text1"/>
          <w:sz w:val="32"/>
          <w:szCs w:val="32"/>
          <w14:textFill>
            <w14:solidFill>
              <w14:schemeClr w14:val="tx1"/>
            </w14:solidFill>
          </w14:textFill>
        </w:rPr>
        <w:t>“16条”</w:t>
      </w:r>
      <w:r>
        <w:rPr>
          <w:rFonts w:eastAsia="仿宋_GB2312"/>
          <w:color w:val="000000" w:themeColor="text1"/>
          <w:sz w:val="32"/>
          <w:szCs w:val="32"/>
          <w14:textFill>
            <w14:solidFill>
              <w14:schemeClr w14:val="tx1"/>
            </w14:solidFill>
          </w14:textFill>
        </w:rPr>
        <w:t>措施，创新实行重点园区“派驻制”和重点项目“跟踪制”服务，实现对重点园区和重点项目先期介入、专业指导和精准服务，促进医药产业高质量蓬勃发展，也推动医药企业重点项目落地转化，为全省医药产业创新发展交出了一份高质量答卷。</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值得注意的是，四川省药监局对于助推产业高质量发展的“努力”还不仅于此。</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今年7月，以“汇聚优势资源，激发创新活力，共谋医药产业高质量发展”为主题的“论见川药”全链条多功能综合服务沙龙活动正式启动。据介绍，“论见川药”主题系列沙龙活动由四川省药监局主办，目的是为高等院校、医疗机构、科研单位和产业专家、行业龙头、投资精英等，提供面对面深入交流药品、医疗器械和化妆品研发、投资、审评、检验、注册、生产、使用等相关信息的平台，以小切口破题、大纵深探索提升四川医药创新成果转化效率的有效路径，推动实施研审联动、审批前移，为医药科技创新成果不断涌现并更快转化为现实生产力提供新动能。</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目前，第一场“论见川药”细胞治疗药物沙龙活动和第二场“论见川药”医疗机构中药制剂开发及转化主题沙龙活动均已成功举办，受到了包括重点产业园区、高等院校、生产企业等众多相关行业单位的高度肯定和青睐。未来，四川省药监局还将持续为医药产业重点园区和企业注入强劲动力，助力医药新科技成果转化为上市新产品，全力推动四川医药产业向高质量纵深发展。</w:t>
      </w:r>
    </w:p>
    <w:p>
      <w:pPr>
        <w:spacing w:line="600" w:lineRule="exact"/>
        <w:jc w:val="right"/>
        <w:rPr>
          <w:rFonts w:eastAsia="仿宋_GB2312"/>
          <w:color w:val="000000" w:themeColor="text1"/>
          <w:sz w:val="32"/>
          <w:szCs w:val="32"/>
          <w14:textFill>
            <w14:solidFill>
              <w14:schemeClr w14:val="tx1"/>
            </w14:solidFill>
          </w14:textFill>
        </w:rPr>
      </w:pPr>
    </w:p>
    <w:p>
      <w:pPr>
        <w:spacing w:line="600" w:lineRule="exact"/>
        <w:jc w:val="right"/>
        <w:rPr>
          <w:rFonts w:hint="eastAsia" w:eastAsia="仿宋_GB2312"/>
          <w:color w:val="000000" w:themeColor="text1"/>
          <w:sz w:val="32"/>
          <w:szCs w:val="32"/>
          <w:lang w:eastAsia="zh-CN"/>
          <w14:textFill>
            <w14:solidFill>
              <w14:schemeClr w14:val="tx1"/>
            </w14:solidFill>
          </w14:textFill>
        </w:rPr>
      </w:pPr>
      <w:r>
        <w:rPr>
          <w:rFonts w:hint="eastAsia" w:eastAsia="仿宋_GB2312"/>
          <w:color w:val="000000" w:themeColor="text1"/>
          <w:sz w:val="32"/>
          <w:szCs w:val="32"/>
          <w:lang w:eastAsia="zh-CN"/>
          <w14:textFill>
            <w14:solidFill>
              <w14:schemeClr w14:val="tx1"/>
            </w14:solidFill>
          </w14:textFill>
        </w:rPr>
        <w:t>消费质量报全媒体记者 王钰</w:t>
      </w:r>
    </w:p>
    <w:p>
      <w:pPr>
        <w:spacing w:line="600" w:lineRule="exact"/>
        <w:rPr>
          <w:rFonts w:hint="eastAsia" w:eastAsia="仿宋_GB2312"/>
          <w:color w:val="000000" w:themeColor="text1"/>
          <w:sz w:val="32"/>
          <w:szCs w:val="32"/>
          <w:lang w:eastAsia="zh-CN"/>
          <w14:textFill>
            <w14:solidFill>
              <w14:schemeClr w14:val="tx1"/>
            </w14:solidFill>
          </w14:textFill>
        </w:rPr>
      </w:pPr>
      <w:r>
        <w:rPr>
          <w:rFonts w:hint="eastAsia" w:eastAsia="仿宋_GB2312"/>
          <w:color w:val="000000" w:themeColor="text1"/>
          <w:sz w:val="32"/>
          <w:szCs w:val="32"/>
          <w:lang w:eastAsia="zh-CN"/>
          <w14:textFill>
            <w14:solidFill>
              <w14:schemeClr w14:val="tx1"/>
            </w14:solidFill>
          </w14:textFill>
        </w:rPr>
        <w:t>图注：</w:t>
      </w:r>
    </w:p>
    <w:p>
      <w:pPr>
        <w:spacing w:line="600" w:lineRule="exact"/>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“论见川药”主题沙龙活动启动仪式</w:t>
      </w:r>
    </w:p>
    <w:p>
      <w:pPr>
        <w:spacing w:line="600" w:lineRule="exact"/>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四川省药监局驻天府国际生物城工作站</w:t>
      </w:r>
    </w:p>
    <w:p>
      <w:pPr>
        <w:spacing w:line="600" w:lineRule="exact"/>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天府国际生物城</w:t>
      </w:r>
    </w:p>
    <w:p>
      <w:pPr>
        <w:spacing w:line="600" w:lineRule="exact"/>
        <w:rPr>
          <w:rFonts w:hint="eastAsia" w:eastAsia="仿宋_GB2312"/>
          <w:color w:val="000000" w:themeColor="text1"/>
          <w:sz w:val="32"/>
          <w:szCs w:val="32"/>
          <w:lang w:eastAsia="zh-CN"/>
          <w14:textFill>
            <w14:solidFill>
              <w14:schemeClr w14:val="tx1"/>
            </w14:solidFill>
          </w14:textFill>
        </w:rPr>
      </w:pPr>
      <w:r>
        <w:rPr>
          <w:rFonts w:hint="eastAsia" w:eastAsia="仿宋_GB2312"/>
          <w:color w:val="000000" w:themeColor="text1"/>
          <w:sz w:val="32"/>
          <w:szCs w:val="32"/>
          <w:lang w:eastAsia="zh-CN"/>
          <w14:textFill>
            <w14:solidFill>
              <w14:schemeClr w14:val="tx1"/>
            </w14:solidFill>
          </w14:textFill>
        </w:rPr>
        <w:t>医药企业正在进行产品实验</w:t>
      </w:r>
    </w:p>
    <w:p>
      <w:pPr>
        <w:spacing w:line="600" w:lineRule="exact"/>
        <w:rPr>
          <w:rFonts w:eastAsia="仿宋_GB2312"/>
          <w:color w:val="000000" w:themeColor="text1"/>
          <w:sz w:val="32"/>
          <w:szCs w:val="32"/>
          <w14:textFill>
            <w14:solidFill>
              <w14:schemeClr w14:val="tx1"/>
            </w14:solidFill>
          </w14:textFill>
        </w:rPr>
      </w:pP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1322362-C48A-4EF1-A183-057D11616A9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C14AFD0D-184C-406D-9BEE-D88420506D5C}"/>
  </w:font>
  <w:font w:name="楷体_GB2312">
    <w:altName w:val="楷体"/>
    <w:panose1 w:val="00000000000000000000"/>
    <w:charset w:val="86"/>
    <w:family w:val="auto"/>
    <w:pitch w:val="default"/>
    <w:sig w:usb0="00000000" w:usb1="00000000" w:usb2="00000000" w:usb3="00000000" w:csb0="00040000" w:csb1="00000000"/>
    <w:embedRegular r:id="rId3" w:fontKey="{51BDC4F6-C594-41E4-8CE8-70C956EB7EA2}"/>
  </w:font>
  <w:font w:name="仿宋">
    <w:panose1 w:val="02010609060101010101"/>
    <w:charset w:val="86"/>
    <w:family w:val="modern"/>
    <w:pitch w:val="default"/>
    <w:sig w:usb0="800002BF" w:usb1="38CF7CFA" w:usb2="00000016" w:usb3="00000000" w:csb0="00040001" w:csb1="00000000"/>
    <w:embedRegular r:id="rId4" w:fontKey="{57B37315-7E27-4409-9456-02A43FEB57F6}"/>
  </w:font>
  <w:font w:name="仿宋_GB2312">
    <w:altName w:val="仿宋"/>
    <w:panose1 w:val="00000000000000000000"/>
    <w:charset w:val="86"/>
    <w:family w:val="modern"/>
    <w:pitch w:val="default"/>
    <w:sig w:usb0="00000000" w:usb1="00000000" w:usb2="00000000" w:usb3="00000000" w:csb0="00040000" w:csb1="00000000"/>
    <w:embedRegular r:id="rId5" w:fontKey="{FA3C0E1B-8D7E-4389-8751-97E9D1B58A07}"/>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Q2OWFiYzIyNzQ5MGY5ZWVmYTk5NmFlM2I1MDBkNWIifQ=="/>
  </w:docVars>
  <w:rsids>
    <w:rsidRoot w:val="00000000"/>
    <w:rsid w:val="07D566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8">
    <w:name w:val="Default Paragraph Font"/>
    <w:unhideWhenUsed/>
    <w:uiPriority w:val="1"/>
  </w:style>
  <w:style w:type="table" w:default="1" w:styleId="7">
    <w:name w:val="Normal Table"/>
    <w:unhideWhenUsed/>
    <w:uiPriority w:val="99"/>
    <w:tblPr>
      <w:tblCellMar>
        <w:top w:w="0" w:type="dxa"/>
        <w:left w:w="108" w:type="dxa"/>
        <w:bottom w:w="0" w:type="dxa"/>
        <w:right w:w="108" w:type="dxa"/>
      </w:tblCellMar>
    </w:tblPr>
  </w:style>
  <w:style w:type="paragraph" w:styleId="3">
    <w:name w:val="Body Text"/>
    <w:basedOn w:val="1"/>
    <w:next w:val="1"/>
    <w:qFormat/>
    <w:uiPriority w:val="0"/>
    <w:pPr>
      <w:spacing w:after="140" w:line="276" w:lineRule="auto"/>
    </w:pPr>
  </w:style>
  <w:style w:type="paragraph" w:styleId="4">
    <w:name w:val="Balloon Text"/>
    <w:basedOn w:val="1"/>
    <w:link w:val="11"/>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字符"/>
    <w:basedOn w:val="8"/>
    <w:link w:val="6"/>
    <w:qFormat/>
    <w:uiPriority w:val="99"/>
    <w:rPr>
      <w:sz w:val="18"/>
      <w:szCs w:val="18"/>
    </w:rPr>
  </w:style>
  <w:style w:type="character" w:customStyle="1" w:styleId="10">
    <w:name w:val="页脚 字符"/>
    <w:basedOn w:val="8"/>
    <w:link w:val="5"/>
    <w:qFormat/>
    <w:uiPriority w:val="99"/>
    <w:rPr>
      <w:sz w:val="18"/>
      <w:szCs w:val="18"/>
    </w:rPr>
  </w:style>
  <w:style w:type="character" w:customStyle="1" w:styleId="11">
    <w:name w:val="批注框文本 字符"/>
    <w:basedOn w:val="8"/>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283</Words>
  <Characters>1614</Characters>
  <Lines>13</Lines>
  <Paragraphs>3</Paragraphs>
  <TotalTime>2</TotalTime>
  <ScaleCrop>false</ScaleCrop>
  <LinksUpToDate>false</LinksUpToDate>
  <CharactersWithSpaces>1894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2021-05-20T16:56:00Z</dcterms:created>
  <dc:creator>省药监局舆情监测_省药监局舆情监测</dc:creator>
  <cp:lastModifiedBy>暮晖</cp:lastModifiedBy>
  <cp:lastPrinted>2023-11-28T00:38:00Z</cp:lastPrinted>
  <dcterms:modified xsi:type="dcterms:W3CDTF">2023-11-28T08:37:50Z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CF5C820BD6B4450BBCBAD90E9808DCF1_13</vt:lpwstr>
  </property>
</Properties>
</file>