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jc w:val="center"/>
        <w:rPr>
          <w:rFonts w:hint="eastAsia"/>
          <w:b/>
          <w:bCs/>
          <w:sz w:val="44"/>
          <w:szCs w:val="44"/>
          <w:lang w:val="en-US" w:eastAsia="zh-CN"/>
        </w:rPr>
      </w:pPr>
    </w:p>
    <w:p>
      <w:pPr>
        <w:jc w:val="center"/>
        <w:rPr>
          <w:rFonts w:hint="eastAsia"/>
          <w:b/>
          <w:bCs/>
          <w:sz w:val="44"/>
          <w:szCs w:val="44"/>
          <w:lang w:val="en-US" w:eastAsia="zh-CN"/>
        </w:rPr>
      </w:pPr>
      <w:r>
        <w:rPr>
          <w:rFonts w:hint="eastAsia"/>
          <w:b/>
          <w:bCs/>
          <w:sz w:val="44"/>
          <w:szCs w:val="44"/>
          <w:lang w:val="en-US" w:eastAsia="zh-CN"/>
        </w:rPr>
        <w:t>剑阁县首家企业入选四川省第二批商业</w:t>
      </w:r>
    </w:p>
    <w:p>
      <w:pPr>
        <w:jc w:val="center"/>
        <w:rPr>
          <w:rFonts w:hint="eastAsia"/>
          <w:b/>
          <w:bCs/>
          <w:sz w:val="44"/>
          <w:szCs w:val="44"/>
          <w:lang w:val="en-US" w:eastAsia="zh-CN"/>
        </w:rPr>
      </w:pPr>
      <w:r>
        <w:rPr>
          <w:rFonts w:hint="eastAsia"/>
          <w:b/>
          <w:bCs/>
          <w:sz w:val="44"/>
          <w:szCs w:val="44"/>
          <w:lang w:val="en-US" w:eastAsia="zh-CN"/>
        </w:rPr>
        <w:t>秘密保护创新试点企业名单</w:t>
      </w:r>
    </w:p>
    <w:p>
      <w:pPr>
        <w:jc w:val="center"/>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近日</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四川</w:t>
      </w:r>
      <w:r>
        <w:rPr>
          <w:rFonts w:hint="eastAsia" w:ascii="宋体" w:hAnsi="宋体" w:eastAsia="宋体" w:cs="宋体"/>
          <w:sz w:val="28"/>
          <w:szCs w:val="28"/>
          <w:lang w:val="en-US" w:eastAsia="zh-CN"/>
        </w:rPr>
        <w:t>省市场</w:t>
      </w:r>
      <w:r>
        <w:rPr>
          <w:rFonts w:hint="eastAsia" w:ascii="宋体" w:hAnsi="宋体" w:cs="宋体"/>
          <w:sz w:val="28"/>
          <w:szCs w:val="28"/>
          <w:lang w:val="en-US" w:eastAsia="zh-CN"/>
        </w:rPr>
        <w:t>监督管理</w:t>
      </w:r>
      <w:r>
        <w:rPr>
          <w:rFonts w:hint="eastAsia" w:ascii="宋体" w:hAnsi="宋体" w:eastAsia="宋体" w:cs="宋体"/>
          <w:sz w:val="28"/>
          <w:szCs w:val="28"/>
          <w:lang w:val="en-US" w:eastAsia="zh-CN"/>
        </w:rPr>
        <w:t>局印发了《关于公布全省商业秘密保</w:t>
      </w:r>
      <w:bookmarkStart w:id="0" w:name="_GoBack"/>
      <w:bookmarkEnd w:id="0"/>
      <w:r>
        <w:rPr>
          <w:rFonts w:hint="eastAsia" w:ascii="宋体" w:hAnsi="宋体" w:eastAsia="宋体" w:cs="宋体"/>
          <w:sz w:val="28"/>
          <w:szCs w:val="28"/>
          <w:lang w:val="en-US" w:eastAsia="zh-CN"/>
        </w:rPr>
        <w:t>护创新试点名单（第二批）的通知》，四川</w:t>
      </w:r>
      <w:r>
        <w:rPr>
          <w:rFonts w:hint="eastAsia" w:ascii="宋体" w:hAnsi="宋体" w:cs="宋体"/>
          <w:sz w:val="28"/>
          <w:szCs w:val="28"/>
          <w:lang w:val="en-US" w:eastAsia="zh-CN"/>
        </w:rPr>
        <w:t>盖瑞新材料科技</w:t>
      </w:r>
      <w:r>
        <w:rPr>
          <w:rFonts w:hint="eastAsia" w:ascii="宋体" w:hAnsi="宋体" w:eastAsia="宋体" w:cs="宋体"/>
          <w:sz w:val="28"/>
          <w:szCs w:val="28"/>
          <w:lang w:val="en-US" w:eastAsia="zh-CN"/>
        </w:rPr>
        <w:t>有限公司</w:t>
      </w:r>
      <w:r>
        <w:rPr>
          <w:rFonts w:hint="eastAsia" w:ascii="宋体" w:hAnsi="宋体" w:cs="宋体"/>
          <w:sz w:val="28"/>
          <w:szCs w:val="28"/>
          <w:lang w:val="en-US" w:eastAsia="zh-CN"/>
        </w:rPr>
        <w:t>在市、县市场监管部门历经两年的精心培育指导下，于2023年度成功入选</w:t>
      </w:r>
      <w:r>
        <w:rPr>
          <w:rFonts w:hint="eastAsia" w:ascii="宋体" w:hAnsi="宋体" w:eastAsia="宋体" w:cs="宋体"/>
          <w:sz w:val="28"/>
          <w:szCs w:val="28"/>
          <w:lang w:val="en-US" w:eastAsia="zh-CN"/>
        </w:rPr>
        <w:t>四川省第二批商业</w:t>
      </w:r>
      <w:r>
        <w:rPr>
          <w:rFonts w:hint="eastAsia" w:ascii="宋体" w:hAnsi="宋体" w:cs="宋体"/>
          <w:sz w:val="28"/>
          <w:szCs w:val="28"/>
          <w:lang w:val="en-US" w:eastAsia="zh-CN"/>
        </w:rPr>
        <w:t>秘密保护创新试点企业名单</w:t>
      </w:r>
      <w:r>
        <w:rPr>
          <w:rFonts w:hint="eastAsia" w:ascii="宋体" w:hAnsi="宋体" w:eastAsia="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自开展商业秘密保护创新试点工作以来，剑阁县市场监管局认真贯彻省、市相关要求，多措并举，扎实开展商业秘密保护行政指导。</w:t>
      </w:r>
      <w:r>
        <w:rPr>
          <w:rFonts w:hint="eastAsia" w:ascii="宋体" w:hAnsi="宋体" w:cs="宋体"/>
          <w:b/>
          <w:bCs/>
          <w:sz w:val="28"/>
          <w:szCs w:val="28"/>
          <w:lang w:val="en-US" w:eastAsia="zh-CN"/>
        </w:rPr>
        <w:t>一</w:t>
      </w:r>
      <w:r>
        <w:rPr>
          <w:rFonts w:hint="eastAsia" w:ascii="宋体" w:hAnsi="宋体" w:cs="宋体"/>
          <w:sz w:val="28"/>
          <w:szCs w:val="28"/>
          <w:lang w:val="en-US" w:eastAsia="zh-CN"/>
        </w:rPr>
        <w:t>是集中指导，了解需求。联合剑阁经开区对园区60余家企业召开商业秘密保护行政指导会，集中了解企业需求和意愿，宣传商业秘密保护的重要性以及侵权救济，以提升企业商业秘密保护意识。二是实地走访，靶向指导。通过实地走访、发放调查问卷等方式，按照“自愿申报”原则，从机构建设、经费保障、设施配备、制度建设、保密措施、资金保障等方面进行靶向指导。三是打造标杆，示范引领。县市场监管局授予四川盖瑞新材料有限公司为剑阁县商业秘密保护工作指导站，发挥示范引领作用，提升全县企业商业秘密保护工作认知和意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en-US" w:eastAsia="zh-CN"/>
        </w:rPr>
      </w:pPr>
      <w:r>
        <w:rPr>
          <w:rFonts w:hint="eastAsia" w:ascii="宋体" w:hAnsi="宋体" w:cs="宋体"/>
          <w:sz w:val="28"/>
          <w:szCs w:val="28"/>
          <w:lang w:val="en-US" w:eastAsia="zh-CN"/>
        </w:rPr>
        <w:t>下一步，该局将继续加强对企业商业秘密保护的指导，充分发挥四川盖瑞新材料有限公司商业秘密保护工作示范引领作用，加强部门</w:t>
      </w:r>
      <w:r>
        <w:rPr>
          <w:rFonts w:hint="eastAsia" w:ascii="宋体" w:hAnsi="宋体" w:eastAsia="宋体" w:cs="宋体"/>
          <w:sz w:val="28"/>
          <w:szCs w:val="28"/>
          <w:lang w:val="en-US" w:eastAsia="zh-CN"/>
        </w:rPr>
        <w:t>协作，</w:t>
      </w:r>
      <w:r>
        <w:rPr>
          <w:rFonts w:hint="eastAsia" w:ascii="宋体" w:hAnsi="宋体" w:cs="宋体"/>
          <w:sz w:val="28"/>
          <w:szCs w:val="28"/>
          <w:lang w:val="en-US" w:eastAsia="zh-CN"/>
        </w:rPr>
        <w:t>以提升县域企业的商业秘密保护意识和增加县域企业自身核心竞争力贡献市场监管力量。</w:t>
      </w:r>
      <w:r>
        <w:rPr>
          <w:rFonts w:hint="eastAsia" w:ascii="宋体" w:hAnsi="宋体" w:eastAsia="宋体" w:cs="宋体"/>
          <w:sz w:val="28"/>
          <w:szCs w:val="28"/>
          <w:lang w:val="en-US" w:eastAsia="zh-CN"/>
        </w:rPr>
        <w:t>（李强）</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00000000"/>
    <w:rsid w:val="085A573E"/>
    <w:rsid w:val="0DC5681D"/>
    <w:rsid w:val="2F9561A2"/>
    <w:rsid w:val="3B622334"/>
    <w:rsid w:val="3CD01AF4"/>
    <w:rsid w:val="43EC3C3D"/>
    <w:rsid w:val="62CD2EA3"/>
    <w:rsid w:val="6C622960"/>
    <w:rsid w:val="77CE17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pPr>
  </w:style>
  <w:style w:type="paragraph" w:styleId="3">
    <w:name w:val="Body Text Indent"/>
    <w:basedOn w:val="1"/>
    <w:qFormat/>
    <w:uiPriority w:val="0"/>
    <w:pPr>
      <w:spacing w:line="540" w:lineRule="exact"/>
      <w:ind w:firstLine="624"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2023-11-16T07:05:31Z</dcterms:created>
  <dc:creator>Administrator</dc:creator>
  <cp:lastModifiedBy>暮晖</cp:lastModifiedBy>
  <dcterms:modified xsi:type="dcterms:W3CDTF">2023-12-21T08:26:57Z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9A3F218520EF42238C786FB2DF9F7862_13</vt:lpwstr>
  </property>
</Properties>
</file>