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四川苍溪：“四举措”加强法律服务行业管理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“我们要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紧紧围绕新时代法治目标和法律服务行业特点，抓方向、强监管、优服务，持续提升行业美誉度，着力建设一支党和人民满意的高素质法律服务队伍。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”近日，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苍溪县司法局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党组书记王述琼在系统大会上强调，要统筹推进各项工作，加强行业自律监管，切实提升司法服务水平。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该局明确，要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拧紧“总开关”，把牢正确政治方向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坚定不移走中国特色社会主义法治道路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。要求系统工作人员要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深刻领悟“两个确立”的决定性意义，确保法律服务行业发展做到政治方向坚定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把党的领导体现到法律服务行业管理的各个方面，让政治本色成为最鲜明的底色。把好政治方向，引导法律服务从业人员拥护社会主义法治，正确理解和把握政治与法治的关系，把党的政治优势转化为引领促进行业健康发展的强大力量。突出党建引领，坚持抓党建、带队建、促所建，指导开展主题党日、三会一课等活动，增强法律服务行业党组织的战斗堡垒作用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在工作中，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找“突破口”，赋能行业健康发展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，不断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优化管理制度，修订完善《苍溪县法律服务行业监管制度》《苍溪县法律服务行业年度考核办法》等，形成法律服务行业管理的长效机制。加强业务培训，制定年度培训方案，联合苍溪县法律服务协会常态化开展政治教育、执业纪律和业务培训，使法律服务从业人员在业务活动中忠实于法律，恪守职业道德和执业纪律。严格管理考核，创新“五星”律师和“五星”法律服务工作者评定机制，将日常考核与社会评价相结合，客观评定其诚信执业、服务奉献、廉洁自律等五个方面，推动行业健康发展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法律服务从业人员执业行为是否依法规范，直接影响公众对法治的信仰、对社会公平正义的信心。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该局高度重视职业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涵养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重品行操守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教育引导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，坚持行政管理和行业自律相结合，教育引导法律服务从业人员树立执业纪律观念，强化诚信执业、依法执业，坚决抵制趋利化倾向和失德失信行为。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要求从业者要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种好“责任田”，践行法治为民宗旨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坚持以人民为中心的发展思想，把体现人民利益落实在从业活动全过程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积极履行社会职能，落实“一村（社区）一法律顾问”制度，当好“法律知识宣传员、产业发展护航员、矛盾纠纷调解员”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创新公益积分制管理，动员法律服务工作者参与法治宣传、文明志愿等社会活动，维护未成年、老年人等合法权益。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据了解，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今年以来，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该局已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对律师事务所发出5份整改建议书，处理投诉问题8件次。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助力法治化营商环境，开展“法治体检”“百名律师进百企”活动，举办法治专题讲座17期，提供法律意见和建议25条，解决企业经营发展问题34个。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（张文军）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16324A25"/>
    <w:rsid w:val="071F0864"/>
    <w:rsid w:val="0E935DF8"/>
    <w:rsid w:val="10526B1A"/>
    <w:rsid w:val="115B693C"/>
    <w:rsid w:val="11692E07"/>
    <w:rsid w:val="16324A25"/>
    <w:rsid w:val="1CE05E31"/>
    <w:rsid w:val="252837FB"/>
    <w:rsid w:val="272D5D75"/>
    <w:rsid w:val="29BA425B"/>
    <w:rsid w:val="383237EA"/>
    <w:rsid w:val="3A107C2F"/>
    <w:rsid w:val="3F285800"/>
    <w:rsid w:val="4A5751EC"/>
    <w:rsid w:val="4CEF282F"/>
    <w:rsid w:val="5E0C0DD6"/>
    <w:rsid w:val="75A9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</w:style>
  <w:style w:type="paragraph" w:styleId="3">
    <w:name w:val="Body Text Indent"/>
    <w:basedOn w:val="1"/>
    <w:qFormat/>
    <w:uiPriority w:val="0"/>
    <w:pPr>
      <w:spacing w:line="540" w:lineRule="exact"/>
      <w:ind w:firstLine="624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2023-12-21T07:44:00Z</dcterms:created>
  <dc:creator>ppt免费下载</dc:creator>
  <cp:lastModifiedBy>微信用户</cp:lastModifiedBy>
  <dcterms:modified xsi:type="dcterms:W3CDTF">2023-12-25T07:10:13Z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F9705F0CE543414ABA801BDF24A4DEAF_11</vt:lpwstr>
  </property>
</Properties>
</file>