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t>广元市市场监督管理局突出三个抓手</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lang w:eastAsia="zh-CN"/>
          <w14:textFill>
            <w14:solidFill>
              <w14:schemeClr w14:val="tx1"/>
            </w14:solidFill>
          </w14:textFill>
        </w:rPr>
        <w:t>推进</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食品抽检合格备份样品</w:t>
      </w:r>
      <w:r>
        <w:rPr>
          <w:rFonts w:hint="eastAsia" w:ascii="方正小标宋简体" w:hAnsi="方正小标宋简体" w:eastAsia="方正小标宋简体" w:cs="方正小标宋简体"/>
          <w:i w:val="0"/>
          <w:iCs w:val="0"/>
          <w:caps w:val="0"/>
          <w:color w:val="000000" w:themeColor="text1"/>
          <w:spacing w:val="0"/>
          <w:sz w:val="44"/>
          <w:szCs w:val="44"/>
          <w:lang w:eastAsia="zh-CN"/>
          <w14:textFill>
            <w14:solidFill>
              <w14:schemeClr w14:val="tx1"/>
            </w14:solidFill>
          </w14:textFill>
        </w:rPr>
        <w:t>再</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为进一步落实习近平总书记关于坚决制止餐饮浪费行为重要指示精神，规范食品抽检合格样品处置，</w:t>
      </w:r>
      <w:r>
        <w:rPr>
          <w:rFonts w:hint="eastAsia" w:ascii="仿宋_GB2312" w:hAnsi="仿宋_GB2312" w:eastAsia="仿宋_GB2312" w:cs="仿宋_GB2312"/>
          <w:sz w:val="32"/>
          <w:szCs w:val="32"/>
          <w:lang w:val="en-US" w:eastAsia="zh-CN"/>
        </w:rPr>
        <w:t>广元市市场监督管理局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突出“三个抓手”，加强市县互动，指导、协调承检机构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拓宽食品抽检合格备份样品合理利用途径,扎实做好合格备份样品再利用工作。</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今年共</w:t>
      </w:r>
      <w:r>
        <w:rPr>
          <w:rFonts w:hint="eastAsia" w:ascii="仿宋_GB2312" w:hAnsi="仿宋_GB2312" w:eastAsia="仿宋_GB2312" w:cs="仿宋_GB2312"/>
          <w:color w:val="auto"/>
          <w:sz w:val="32"/>
          <w:szCs w:val="32"/>
          <w:lang w:val="en-US" w:eastAsia="zh-CN"/>
        </w:rPr>
        <w:t>开展合格备份样品处置14次，捐赠金额达9.74万元。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一是抓规范，推动备份样品处置工作制度化。</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在县区</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市场监管</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局及承检机构中深入宣贯省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市场监管</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局</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《食品安全抽样检验备份样品处置工作规程》</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，出台广元市《</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关于加强食品抽检合格备份样品利用的通知</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就备份样品处置时限、处置方式、处置流程进行要求，细化样品处置职责、适用对象及相关工作程序等，指导9家承检机构修订完善了</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食品抽检备份样品处置制度</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更加规范、科学、高效地管理样品</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二是抓落实，</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推动备份样品处置工作多样化。为保证合格备份样品</w:t>
      </w:r>
      <w:r>
        <w:rPr>
          <w:rFonts w:hint="eastAsia" w:ascii="仿宋_GB2312" w:hAnsi="仿宋_GB2312" w:eastAsia="仿宋_GB2312" w:cs="仿宋_GB2312"/>
          <w:sz w:val="32"/>
          <w:szCs w:val="32"/>
          <w:lang w:eastAsia="zh-CN"/>
        </w:rPr>
        <w:t>物尽其用、减少浪费，</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因地制宜,开展多种形式的合格备份样品合理利用</w:t>
      </w:r>
      <w:r>
        <w:rPr>
          <w:rFonts w:hint="eastAsia" w:ascii="仿宋_GB2312" w:hAnsi="仿宋_GB2312" w:eastAsia="仿宋_GB2312" w:cs="仿宋_GB2312"/>
          <w:sz w:val="32"/>
          <w:szCs w:val="32"/>
          <w:lang w:eastAsia="zh-CN"/>
        </w:rPr>
        <w:t>。今年以来，先后向敬老院、福利院、聋哑学校、慈善总会捐赠</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次，向河北</w:t>
      </w:r>
      <w:r>
        <w:rPr>
          <w:rFonts w:hint="eastAsia" w:ascii="仿宋_GB2312" w:hAnsi="仿宋_GB2312" w:eastAsia="仿宋_GB2312" w:cs="仿宋_GB2312"/>
          <w:sz w:val="32"/>
          <w:szCs w:val="32"/>
          <w:lang w:val="en-US" w:eastAsia="zh-CN"/>
        </w:rPr>
        <w:t>7月水灾捐赠1次，向动物保护机构捐赠2次。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sz w:val="32"/>
          <w:szCs w:val="32"/>
          <w:lang w:eastAsia="zh-CN"/>
        </w:rPr>
        <w:t>三是抓考核，</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推动备份样品处置工作常态化。市食安办</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备份样品处置纳入县区的食品安全党政同责目标，要求每年不少于2次，县区市场监管局在抽检任务招投标、</w:t>
      </w:r>
      <w:r>
        <w:rPr>
          <w:rFonts w:hint="eastAsia" w:ascii="仿宋_GB2312" w:hAnsi="仿宋_GB2312" w:eastAsia="仿宋_GB2312" w:cs="仿宋_GB2312"/>
          <w:sz w:val="32"/>
          <w:szCs w:val="32"/>
          <w:lang w:eastAsia="zh-CN"/>
        </w:rPr>
        <w:t>承检机构合同约定中要就</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样品处置提出要求并严格考核。今年，市局开展承检机构现场</w:t>
      </w:r>
      <w:r>
        <w:rPr>
          <w:rFonts w:hint="eastAsia" w:ascii="仿宋_GB2312" w:hAnsi="仿宋_GB2312" w:eastAsia="仿宋_GB2312" w:cs="仿宋_GB2312"/>
          <w:sz w:val="32"/>
          <w:szCs w:val="32"/>
          <w:lang w:eastAsia="zh-CN"/>
        </w:rPr>
        <w:t>考评的同时，对</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10家承检机构的备份样品处置工作进行了检查。</w:t>
      </w:r>
    </w:p>
    <w:p>
      <w:pPr>
        <w:pStyle w:val="2"/>
        <w:rPr>
          <w:rFonts w:hint="eastAsia"/>
        </w:rPr>
      </w:pPr>
      <w:r>
        <w:rPr>
          <w:rFonts w:hint="eastAsia"/>
        </w:rPr>
        <w:t>谢军</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7C24721"/>
    <w:rsid w:val="2A722FF7"/>
    <w:rsid w:val="2D9371FF"/>
    <w:rsid w:val="3CD5B2EF"/>
    <w:rsid w:val="3FA6679F"/>
    <w:rsid w:val="44EA211C"/>
    <w:rsid w:val="47C24721"/>
    <w:rsid w:val="609B123B"/>
    <w:rsid w:val="6A36B3E9"/>
    <w:rsid w:val="6D6A11EA"/>
    <w:rsid w:val="6F5FEF97"/>
    <w:rsid w:val="79F78465"/>
    <w:rsid w:val="7A7EA499"/>
    <w:rsid w:val="7D77A38B"/>
    <w:rsid w:val="7EFF23B8"/>
    <w:rsid w:val="C6E7891E"/>
    <w:rsid w:val="DCDE800D"/>
    <w:rsid w:val="DCEF2C2A"/>
    <w:rsid w:val="DF72F419"/>
    <w:rsid w:val="EFE91DCB"/>
    <w:rsid w:val="FADE6628"/>
    <w:rsid w:val="FF2FA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样式1"/>
    <w:next w:val="4"/>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Calibri" w:hAnsi="Calibri" w:eastAsia="宋体" w:cs="Times New Roman"/>
      <w:b/>
      <w:snapToGrid/>
      <w:color w:val="538135"/>
      <w:spacing w:val="0"/>
      <w:w w:val="100"/>
      <w:kern w:val="2"/>
      <w:position w:val="0"/>
      <w:sz w:val="28"/>
      <w:szCs w:val="21"/>
      <w:u w:val="none" w:color="auto"/>
      <w:vertAlign w:val="baseline"/>
      <w:lang w:val="en-US" w:eastAsia="zh-CN" w:bidi="ar-SA"/>
    </w:rPr>
  </w:style>
  <w:style w:type="paragraph" w:styleId="4">
    <w:name w:val="index 8"/>
    <w:next w:val="1"/>
    <w:qFormat/>
    <w:uiPriority w:val="0"/>
    <w:pPr>
      <w:widowControl w:val="0"/>
      <w:ind w:left="2940"/>
      <w:jc w:val="both"/>
    </w:pPr>
    <w:rPr>
      <w:rFonts w:ascii="Times New Roman" w:hAnsi="Times New Roman" w:eastAsia="仿宋_GB2312" w:cs="Times New Roman"/>
      <w:kern w:val="2"/>
      <w:sz w:val="21"/>
      <w:szCs w:val="21"/>
      <w:lang w:val="en-US" w:eastAsia="zh-CN" w:bidi="ar-SA"/>
    </w:rPr>
  </w:style>
  <w:style w:type="paragraph" w:styleId="6">
    <w:name w:val="Body Text Indent"/>
    <w:basedOn w:val="1"/>
    <w:qFormat/>
    <w:uiPriority w:val="0"/>
    <w:pPr>
      <w:spacing w:line="540" w:lineRule="exact"/>
      <w:ind w:firstLine="624" w:firstLine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qFormat/>
    <w:uiPriority w:val="0"/>
    <w:pPr>
      <w:spacing w:after="120" w:line="240" w:lineRule="auto"/>
      <w:ind w:left="420" w:leftChars="200"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699</Words>
  <Characters>700</Characters>
  <Lines>0</Lines>
  <Paragraphs>0</Paragraphs>
  <TotalTime>0</TotalTime>
  <ScaleCrop>false</ScaleCrop>
  <LinksUpToDate>false</LinksUpToDate>
  <CharactersWithSpaces>700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2023-12-19T09:53:00Z</dcterms:created>
  <dc:creator>X25912256</dc:creator>
  <cp:lastModifiedBy>微信用户</cp:lastModifiedBy>
  <dcterms:modified xsi:type="dcterms:W3CDTF">2023-12-26T07:19:13Z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967995C567654E1EA87FFAE0DBBB68B7_11</vt:lpwstr>
  </property>
</Properties>
</file>