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sz w:val="36"/>
          <w:szCs w:val="36"/>
          <w:shd w:val="clear" w:color="auto" w:fill="FFFFFF"/>
        </w:rPr>
        <w:t>攀枝花市“三化同步”构建多次抽检不合格食品核查处置长效机制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shd w:val="clear" w:color="auto" w:fill="FFFFFF"/>
        </w:rPr>
        <w:t>今年以来，攀枝花市市场监管局以创建国家食品安全示范城市为契机，坚持“三化同步”即，闭环监管“制度化”、监检联动“常态化”、风险治理“精细化”，探索建立食品多批次抽检不合格核查处置长效机制，不断提升食品抽检工作的科学性、系统性、靶向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Style w:val="6"/>
          <w:rFonts w:ascii="宋体" w:hAnsi="宋体" w:eastAsia="宋体" w:cs="宋体"/>
          <w:i w:val="0"/>
          <w:iCs w:val="0"/>
          <w:caps w:val="0"/>
          <w:color w:val="000000"/>
          <w:spacing w:val="0"/>
          <w:sz w:val="24"/>
          <w:szCs w:val="24"/>
          <w:shd w:val="clear" w:color="auto" w:fill="FFFFFF"/>
        </w:rPr>
        <w:t>——“全程管控+跟踪抽检”，闭环监管“制度化”。</w:t>
      </w:r>
      <w:r>
        <w:rPr>
          <w:rFonts w:ascii="宋体" w:hAnsi="宋体" w:eastAsia="宋体" w:cs="宋体"/>
          <w:i w:val="0"/>
          <w:iCs w:val="0"/>
          <w:caps w:val="0"/>
          <w:color w:val="000000"/>
          <w:spacing w:val="0"/>
          <w:sz w:val="24"/>
          <w:szCs w:val="24"/>
          <w:shd w:val="clear" w:color="auto" w:fill="FFFFFF"/>
        </w:rPr>
        <w:t>制定实施《建立食品生产经营者多次抽检不合格核查处置长效机制实施方案》，突出“检管”结合，</w:t>
      </w:r>
      <w:bookmarkStart w:id="0" w:name="_GoBack"/>
      <w:bookmarkEnd w:id="0"/>
      <w:r>
        <w:rPr>
          <w:rFonts w:ascii="宋体" w:hAnsi="宋体" w:eastAsia="宋体" w:cs="宋体"/>
          <w:i w:val="0"/>
          <w:iCs w:val="0"/>
          <w:caps w:val="0"/>
          <w:color w:val="000000"/>
          <w:spacing w:val="0"/>
          <w:sz w:val="24"/>
          <w:szCs w:val="24"/>
          <w:shd w:val="clear" w:color="auto" w:fill="FFFFFF"/>
        </w:rPr>
        <w:t>以多批次抽检不合格企业为重点，通过建立食品抽检不合格（问题）食品核查处置制度、工作要求、自查自纠、案件评查、日常监管、帮扶指导、跟踪抽检等方式，强化主体责任意识和风险防范意识，推动实现不合格食品核查处置“五个到位”，2023年对全市17家食品生产经营单位开展跟踪抽检19批次，合格率94.7%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Style w:val="6"/>
          <w:rFonts w:ascii="宋体" w:hAnsi="宋体" w:eastAsia="宋体" w:cs="宋体"/>
          <w:i w:val="0"/>
          <w:iCs w:val="0"/>
          <w:caps w:val="0"/>
          <w:color w:val="000000"/>
          <w:spacing w:val="0"/>
          <w:sz w:val="24"/>
          <w:szCs w:val="24"/>
          <w:shd w:val="clear" w:color="auto" w:fill="FFFFFF"/>
        </w:rPr>
        <w:t>——“协作联动+靶向治理”，监检联动“常态化”。</w:t>
      </w:r>
      <w:r>
        <w:rPr>
          <w:rFonts w:ascii="宋体" w:hAnsi="宋体" w:eastAsia="宋体" w:cs="宋体"/>
          <w:i w:val="0"/>
          <w:iCs w:val="0"/>
          <w:caps w:val="0"/>
          <w:color w:val="000000"/>
          <w:spacing w:val="0"/>
          <w:sz w:val="24"/>
          <w:szCs w:val="24"/>
          <w:shd w:val="clear" w:color="auto" w:fill="FFFFFF"/>
        </w:rPr>
        <w:t>修订《攀枝花市市场监督管理局食品安全抽检监测核查处置联动工作规范》，明确市、县（区）两级市场监管部门多次抽检不合格食品核查处置工作的责任分工和协作联动，形成目标明确、责任清晰的工作规范，用好监管执法和抽检监测“两把利剑”，推动抽检监测为监管执法提供技术支撑，监管执法为抽检监测提供导向目标。2021年、2022年12家多次抽检不合格食品经营单位核查处置案件通过案件评查的方式开展“回头看”，对2023年2次抽检不合格的1家生产企业依法吊销食品生产许可证，增强监管的靶向性和有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Style w:val="6"/>
          <w:rFonts w:ascii="宋体" w:hAnsi="宋体" w:eastAsia="宋体" w:cs="宋体"/>
          <w:i w:val="0"/>
          <w:iCs w:val="0"/>
          <w:caps w:val="0"/>
          <w:color w:val="000000"/>
          <w:spacing w:val="0"/>
          <w:sz w:val="24"/>
          <w:szCs w:val="24"/>
          <w:shd w:val="clear" w:color="auto" w:fill="FFFFFF"/>
        </w:rPr>
        <w:t>——“组建队伍+专业指导”，风险治理“精细化”。</w:t>
      </w:r>
      <w:r>
        <w:rPr>
          <w:rFonts w:ascii="宋体" w:hAnsi="宋体" w:eastAsia="宋体" w:cs="宋体"/>
          <w:i w:val="0"/>
          <w:iCs w:val="0"/>
          <w:caps w:val="0"/>
          <w:color w:val="000000"/>
          <w:spacing w:val="0"/>
          <w:sz w:val="24"/>
          <w:szCs w:val="24"/>
          <w:shd w:val="clear" w:color="auto" w:fill="FFFFFF"/>
        </w:rPr>
        <w:t>制定《关于做好不合格食品生产经营单位帮扶指导工作的通知》，组建从事食品监管、执法稽查、检验检测等专业人员核查处置专家队伍6支共计72人，从完善帮扶指导队伍、明确帮扶指导职责和内容、落实帮扶指导工作要求等方面建立长效机制。2023年以来，帮扶企业48家次，整改突出风险点56个。依据攀枝花市地方标准《密胺餐（饮）具洗涤消毒规范》（DB5104/T49-2021），制定《复用餐（饮）具清洗消毒操作指南》，强化餐饮单位的宣传培训指导；对7家多次抽检不合格餐饮单位开展餐（饮）具跟踪抽检8批次，合格率100%。</w:t>
      </w:r>
    </w:p>
    <w:p>
      <w:pPr>
        <w:jc w:val="right"/>
        <w:rPr>
          <w:rFonts w:hint="eastAsia" w:ascii="宋体" w:hAnsi="宋体" w:eastAsia="宋体" w:cs="宋体"/>
          <w:i w:val="0"/>
          <w:iCs w:val="0"/>
          <w:caps w:val="0"/>
          <w:color w:val="000000"/>
          <w:spacing w:val="0"/>
          <w:kern w:val="0"/>
          <w:sz w:val="24"/>
          <w:szCs w:val="24"/>
          <w:shd w:val="clear" w:color="auto" w:fill="FFFFFF"/>
          <w:lang w:val="en-US" w:eastAsia="zh-CN" w:bidi="ar"/>
        </w:rPr>
      </w:pPr>
      <w:r>
        <w:rPr>
          <w:rFonts w:hint="eastAsia" w:ascii="宋体" w:hAnsi="宋体" w:eastAsia="宋体" w:cs="宋体"/>
          <w:i w:val="0"/>
          <w:iCs w:val="0"/>
          <w:caps w:val="0"/>
          <w:color w:val="000000"/>
          <w:spacing w:val="0"/>
          <w:kern w:val="0"/>
          <w:sz w:val="24"/>
          <w:szCs w:val="24"/>
          <w:shd w:val="clear" w:color="auto" w:fill="FFFFFF"/>
          <w:lang w:val="en-US" w:eastAsia="zh-CN" w:bidi="ar"/>
        </w:rPr>
        <w:t>记者罗安舒</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000000"/>
    <w:rsid w:val="05800725"/>
    <w:rsid w:val="4FC435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2023-12-28T02:19:57Z</dcterms:created>
  <dc:creator>Administrator</dc:creator>
  <cp:lastModifiedBy>暮晖</cp:lastModifiedBy>
  <dcterms:modified xsi:type="dcterms:W3CDTF">2023-12-28T02:22:49Z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6AC7399E703F46C99675F041C34426BC_13</vt:lpwstr>
  </property>
</Properties>
</file>