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华文中宋" w:hAnsi="华文中宋" w:eastAsia="华文中宋" w:cs="华文中宋"/>
          <w:i/>
          <w:iCs/>
          <w:sz w:val="22"/>
          <w:szCs w:val="28"/>
          <w:lang w:val="en-US" w:eastAsia="zh-CN"/>
        </w:rPr>
      </w:pPr>
      <w:r>
        <w:rPr>
          <w:rFonts w:hint="eastAsia" w:ascii="华文中宋" w:hAnsi="华文中宋" w:eastAsia="华文中宋" w:cs="华文中宋"/>
          <w:i/>
          <w:iCs/>
          <w:sz w:val="22"/>
          <w:szCs w:val="28"/>
          <w:lang w:val="en-US" w:eastAsia="zh-CN"/>
        </w:rPr>
        <w:t>香港置地车位节通稿</w:t>
      </w:r>
    </w:p>
    <w:p>
      <w:pPr>
        <w:rPr>
          <w:rFonts w:hint="eastAsia" w:ascii="华文中宋" w:hAnsi="华文中宋" w:eastAsia="华文中宋" w:cs="华文中宋"/>
          <w:lang w:val="en-US" w:eastAsia="zh-CN"/>
        </w:rPr>
      </w:pPr>
    </w:p>
    <w:p>
      <w:pPr>
        <w:rPr>
          <w:rFonts w:hint="eastAsia" w:ascii="华文中宋" w:hAnsi="华文中宋" w:eastAsia="华文中宋" w:cs="华文中宋"/>
          <w:lang w:val="en-US" w:eastAsia="zh-CN"/>
        </w:rPr>
      </w:pPr>
    </w:p>
    <w:p>
      <w:pPr>
        <w:rPr>
          <w:rFonts w:hint="eastAsia" w:ascii="华文中宋" w:hAnsi="华文中宋" w:eastAsia="华文中宋" w:cs="华文中宋"/>
          <w:lang w:val="en-US" w:eastAsia="zh-CN"/>
        </w:rPr>
      </w:pPr>
    </w:p>
    <w:p>
      <w:pPr>
        <w:jc w:val="center"/>
        <w:rPr>
          <w:rFonts w:hint="eastAsia" w:ascii="华文中宋" w:hAnsi="华文中宋" w:eastAsia="华文中宋" w:cs="华文中宋"/>
          <w:color w:val="C00000"/>
          <w:sz w:val="40"/>
          <w:szCs w:val="48"/>
          <w:highlight w:val="none"/>
          <w:lang w:val="en-US" w:eastAsia="zh-CN"/>
        </w:rPr>
      </w:pPr>
      <w:r>
        <w:rPr>
          <w:rFonts w:hint="eastAsia" w:ascii="华文中宋" w:hAnsi="华文中宋" w:eastAsia="华文中宋" w:cs="华文中宋"/>
          <w:color w:val="C00000"/>
          <w:sz w:val="40"/>
          <w:szCs w:val="48"/>
          <w:highlight w:val="none"/>
          <w:lang w:val="en-US" w:eastAsia="zh-CN"/>
        </w:rPr>
        <w:t>置有好位：香港置地（成都）暖冬车位节</w:t>
      </w:r>
    </w:p>
    <w:p>
      <w:pPr>
        <w:jc w:val="center"/>
        <w:rPr>
          <w:rFonts w:hint="default" w:ascii="华文中宋" w:hAnsi="华文中宋" w:eastAsia="华文中宋" w:cs="华文中宋"/>
          <w:color w:val="C00000"/>
          <w:sz w:val="44"/>
          <w:szCs w:val="52"/>
          <w:highlight w:val="none"/>
          <w:lang w:val="en-US" w:eastAsia="zh-CN"/>
        </w:rPr>
      </w:pPr>
      <w:r>
        <w:rPr>
          <w:rFonts w:hint="eastAsia" w:ascii="华文中宋" w:hAnsi="华文中宋" w:eastAsia="华文中宋" w:cs="华文中宋"/>
          <w:color w:val="C00000"/>
          <w:sz w:val="44"/>
          <w:szCs w:val="52"/>
          <w:highlight w:val="none"/>
          <w:lang w:val="en-US" w:eastAsia="zh-CN"/>
        </w:rPr>
        <w:t>兑现生活美好</w:t>
      </w:r>
    </w:p>
    <w:p>
      <w:pPr>
        <w:widowControl w:val="0"/>
        <w:numPr>
          <w:ilvl w:val="0"/>
          <w:numId w:val="0"/>
        </w:numPr>
        <w:ind w:firstLine="560" w:firstLineChars="200"/>
        <w:jc w:val="both"/>
        <w:rPr>
          <w:rFonts w:hint="eastAsia" w:ascii="华文中宋" w:hAnsi="华文中宋" w:eastAsia="华文中宋" w:cs="华文中宋"/>
          <w:sz w:val="28"/>
          <w:szCs w:val="36"/>
          <w:highlight w:val="none"/>
          <w:lang w:val="en-US" w:eastAsia="zh-CN"/>
        </w:rPr>
      </w:pPr>
    </w:p>
    <w:p>
      <w:pPr>
        <w:widowControl w:val="0"/>
        <w:numPr>
          <w:ilvl w:val="0"/>
          <w:numId w:val="0"/>
        </w:numPr>
        <w:ind w:firstLine="560" w:firstLineChars="20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时值寒冬，却不乏美好与暖意。香港置地（成都）于今年末，为业主呈上属于这个季节专属的精彩纷呈与暖心礼遇。</w:t>
      </w:r>
    </w:p>
    <w:p>
      <w:pPr>
        <w:numPr>
          <w:ilvl w:val="0"/>
          <w:numId w:val="0"/>
        </w:numPr>
        <w:jc w:val="center"/>
        <w:rPr>
          <w:rFonts w:hint="eastAsia" w:ascii="华文中宋" w:hAnsi="华文中宋" w:eastAsia="华文中宋" w:cs="华文中宋"/>
          <w:color w:val="0000FF"/>
          <w:sz w:val="40"/>
          <w:szCs w:val="48"/>
          <w:highlight w:val="none"/>
          <w:lang w:val="en-US" w:eastAsia="zh-CN"/>
        </w:rPr>
      </w:pPr>
    </w:p>
    <w:p>
      <w:pPr>
        <w:numPr>
          <w:ilvl w:val="0"/>
          <w:numId w:val="0"/>
        </w:numPr>
        <w:jc w:val="center"/>
        <w:rPr>
          <w:rFonts w:hint="default" w:ascii="华文中宋" w:hAnsi="华文中宋" w:eastAsia="华文中宋" w:cs="华文中宋"/>
          <w:color w:val="0000FF"/>
          <w:sz w:val="40"/>
          <w:szCs w:val="48"/>
          <w:highlight w:val="none"/>
          <w:lang w:val="en-US" w:eastAsia="zh-CN"/>
        </w:rPr>
      </w:pPr>
      <w:r>
        <w:rPr>
          <w:rFonts w:hint="eastAsia" w:ascii="华文中宋" w:hAnsi="华文中宋" w:eastAsia="华文中宋" w:cs="华文中宋"/>
          <w:color w:val="0000FF"/>
          <w:sz w:val="40"/>
          <w:szCs w:val="48"/>
          <w:highlight w:val="none"/>
          <w:lang w:val="en-US" w:eastAsia="zh-CN"/>
        </w:rPr>
        <w:t xml:space="preserve">归家每一步，理应是归心之旅 </w:t>
      </w:r>
    </w:p>
    <w:p>
      <w:pPr>
        <w:numPr>
          <w:ilvl w:val="0"/>
          <w:numId w:val="0"/>
        </w:numPr>
        <w:rPr>
          <w:rFonts w:hint="eastAsia" w:ascii="华文中宋" w:hAnsi="华文中宋" w:eastAsia="华文中宋" w:cs="华文中宋"/>
          <w:sz w:val="28"/>
          <w:szCs w:val="36"/>
          <w:highlight w:val="none"/>
          <w:lang w:val="en-US" w:eastAsia="zh-CN"/>
        </w:rPr>
      </w:pPr>
    </w:p>
    <w:p>
      <w:pPr>
        <w:numPr>
          <w:ilvl w:val="0"/>
          <w:numId w:val="0"/>
        </w:numPr>
        <w:ind w:firstLine="560" w:firstLineChars="200"/>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随着成都城市经济的高速发展，生活品质随之不断提升，新增汽车量持续增加，截至2023年9月底，成都汽车保有量居全国首位。私家车在提高生活效率，提升生活品质的同时，作为当下社会每家每户必备的出行工具，也成为每个家庭承载欢声笑语的专属空间。</w:t>
      </w:r>
    </w:p>
    <w:p>
      <w:pPr>
        <w:numPr>
          <w:ilvl w:val="0"/>
          <w:numId w:val="0"/>
        </w:numPr>
        <w:ind w:firstLine="560" w:firstLineChars="200"/>
        <w:rPr>
          <w:rFonts w:hint="eastAsia" w:ascii="华文中宋" w:hAnsi="华文中宋" w:eastAsia="华文中宋" w:cs="华文中宋"/>
          <w:sz w:val="28"/>
          <w:szCs w:val="36"/>
          <w:highlight w:val="none"/>
          <w:lang w:val="en-US" w:eastAsia="zh-CN"/>
        </w:rPr>
      </w:pPr>
    </w:p>
    <w:p>
      <w:pPr>
        <w:numPr>
          <w:ilvl w:val="0"/>
          <w:numId w:val="0"/>
        </w:numPr>
        <w:ind w:firstLine="560" w:firstLineChars="200"/>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作为家庭提效工具，同时也是家庭的记录者之一，理应有专属停放空间。我们总是担心刚洗好的车又在屋外被风吹雨淋，或是被路过的车辆无意剐蹭，亦或是担心回家太晚，又抢不到离电梯口最近的车位……</w:t>
      </w:r>
    </w:p>
    <w:p>
      <w:pPr>
        <w:numPr>
          <w:ilvl w:val="0"/>
          <w:numId w:val="0"/>
        </w:numPr>
        <w:ind w:firstLine="560" w:firstLineChars="200"/>
        <w:rPr>
          <w:rFonts w:hint="eastAsia" w:ascii="华文中宋" w:hAnsi="华文中宋" w:eastAsia="华文中宋" w:cs="华文中宋"/>
          <w:sz w:val="28"/>
          <w:szCs w:val="36"/>
          <w:highlight w:val="none"/>
          <w:lang w:val="en-US" w:eastAsia="zh-CN"/>
        </w:rPr>
      </w:pPr>
    </w:p>
    <w:p>
      <w:pPr>
        <w:numPr>
          <w:ilvl w:val="0"/>
          <w:numId w:val="0"/>
        </w:numPr>
        <w:ind w:firstLine="560" w:firstLineChars="200"/>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车位的存在，让爱车不必遭受风雨洗礼，让每一次归家都成为穿越都市霓虹的自在归心之旅。</w:t>
      </w:r>
    </w:p>
    <w:p>
      <w:pPr>
        <w:numPr>
          <w:ilvl w:val="0"/>
          <w:numId w:val="0"/>
        </w:numPr>
        <w:ind w:firstLine="560" w:firstLineChars="200"/>
        <w:rPr>
          <w:rFonts w:hint="eastAsia" w:ascii="华文中宋" w:hAnsi="华文中宋" w:eastAsia="华文中宋" w:cs="华文中宋"/>
          <w:sz w:val="28"/>
          <w:szCs w:val="36"/>
          <w:highlight w:val="none"/>
          <w:lang w:val="en-US" w:eastAsia="zh-CN"/>
        </w:rPr>
      </w:pPr>
    </w:p>
    <w:p>
      <w:pPr>
        <w:numPr>
          <w:ilvl w:val="0"/>
          <w:numId w:val="0"/>
        </w:numPr>
        <w:jc w:val="center"/>
        <w:rPr>
          <w:rFonts w:hint="default" w:ascii="华文中宋" w:hAnsi="华文中宋" w:eastAsia="华文中宋" w:cs="华文中宋"/>
          <w:color w:val="0000FF"/>
          <w:sz w:val="40"/>
          <w:szCs w:val="48"/>
          <w:highlight w:val="none"/>
          <w:lang w:val="en-US" w:eastAsia="zh-CN"/>
        </w:rPr>
      </w:pPr>
      <w:r>
        <w:rPr>
          <w:rFonts w:hint="eastAsia" w:ascii="华文中宋" w:hAnsi="华文中宋" w:eastAsia="华文中宋" w:cs="华文中宋"/>
          <w:color w:val="0000FF"/>
          <w:sz w:val="40"/>
          <w:szCs w:val="48"/>
          <w:highlight w:val="none"/>
          <w:lang w:val="en-US" w:eastAsia="zh-CN"/>
        </w:rPr>
        <w:t>暖冬车位节，专属于业主的花式福利</w:t>
      </w:r>
    </w:p>
    <w:p>
      <w:pPr>
        <w:numPr>
          <w:ilvl w:val="0"/>
          <w:numId w:val="0"/>
        </w:numPr>
        <w:rPr>
          <w:rFonts w:hint="eastAsia" w:ascii="华文中宋" w:hAnsi="华文中宋" w:eastAsia="华文中宋" w:cs="华文中宋"/>
          <w:sz w:val="28"/>
          <w:szCs w:val="36"/>
          <w:highlight w:val="none"/>
          <w:lang w:val="en-US" w:eastAsia="zh-CN"/>
        </w:rPr>
      </w:pPr>
    </w:p>
    <w:p>
      <w:pPr>
        <w:numPr>
          <w:ilvl w:val="0"/>
          <w:numId w:val="0"/>
        </w:numPr>
        <w:ind w:firstLine="560" w:firstLineChars="200"/>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香港置地（成都）于今冬为业主呈上好“位”，瑰雲里、西元及光环中心三大项目联合推出暖冬车位节，带来花式炸场福利及多重宠粉好礼。让美好生活，即刻就“位”。</w:t>
      </w:r>
    </w:p>
    <w:p>
      <w:pPr>
        <w:numPr>
          <w:ilvl w:val="0"/>
          <w:numId w:val="0"/>
        </w:numPr>
        <w:rPr>
          <w:rFonts w:hint="eastAsia" w:ascii="华文中宋" w:hAnsi="华文中宋" w:eastAsia="华文中宋" w:cs="华文中宋"/>
          <w:sz w:val="28"/>
          <w:szCs w:val="36"/>
          <w:highlight w:val="none"/>
          <w:lang w:val="en-US" w:eastAsia="zh-CN"/>
        </w:rPr>
      </w:pPr>
    </w:p>
    <w:p>
      <w:pPr>
        <w:numPr>
          <w:ilvl w:val="0"/>
          <w:numId w:val="0"/>
        </w:numPr>
        <w:ind w:left="0" w:leftChars="0" w:firstLine="0" w:firstLineChars="0"/>
        <w:jc w:val="left"/>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drawing>
          <wp:inline distT="0" distB="0" distL="114300" distR="114300">
            <wp:extent cx="5272405" cy="2743200"/>
            <wp:effectExtent l="0" t="0" r="4445" b="0"/>
            <wp:docPr id="1" name="图片 1" descr="79f6354071c99196243d6abb617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f6354071c99196243d6abb6173608"/>
                    <pic:cNvPicPr>
                      <a:picLocks noChangeAspect="1"/>
                    </pic:cNvPicPr>
                  </pic:nvPicPr>
                  <pic:blipFill>
                    <a:blip r:embed="rId4"/>
                    <a:stretch>
                      <a:fillRect/>
                    </a:stretch>
                  </pic:blipFill>
                  <pic:spPr>
                    <a:xfrm>
                      <a:off x="0" y="0"/>
                      <a:ext cx="5272405" cy="2743200"/>
                    </a:xfrm>
                    <a:prstGeom prst="rect">
                      <a:avLst/>
                    </a:prstGeom>
                  </pic:spPr>
                </pic:pic>
              </a:graphicData>
            </a:graphic>
          </wp:inline>
        </w:drawing>
      </w:r>
    </w:p>
    <w:p>
      <w:pPr>
        <w:numPr>
          <w:ilvl w:val="0"/>
          <w:numId w:val="0"/>
        </w:numPr>
        <w:ind w:firstLine="560" w:firstLineChars="200"/>
        <w:rPr>
          <w:rFonts w:hint="eastAsia" w:ascii="华文中宋" w:hAnsi="华文中宋" w:eastAsia="华文中宋" w:cs="华文中宋"/>
          <w:sz w:val="28"/>
          <w:szCs w:val="36"/>
          <w:highlight w:val="none"/>
          <w:lang w:val="en-US" w:eastAsia="zh-CN"/>
        </w:rPr>
      </w:pPr>
    </w:p>
    <w:p>
      <w:pPr>
        <w:numPr>
          <w:ilvl w:val="0"/>
          <w:numId w:val="0"/>
        </w:numPr>
        <w:ind w:firstLine="560" w:firstLineChars="200"/>
        <w:rPr>
          <w:rFonts w:hint="default" w:ascii="华文中宋" w:hAnsi="华文中宋" w:cs="华文中宋" w:eastAsiaTheme="minorEastAsia"/>
          <w:sz w:val="28"/>
          <w:szCs w:val="36"/>
          <w:highlight w:val="none"/>
          <w:lang w:val="en-US" w:eastAsia="zh-CN"/>
        </w:rPr>
      </w:pPr>
      <w:r>
        <w:rPr>
          <w:rFonts w:hint="eastAsia" w:ascii="华文中宋" w:hAnsi="华文中宋" w:eastAsia="华文中宋" w:cs="华文中宋"/>
          <w:sz w:val="28"/>
          <w:szCs w:val="36"/>
          <w:highlight w:val="none"/>
          <w:lang w:val="en-US" w:eastAsia="zh-CN"/>
        </w:rPr>
        <w:t>活动现场精彩纷呈，除了限时车位专属认购折扣、第二个车位半价等惊喜优惠外，业主到访现场更可领取专属福利，认购车位更可抽取汇聚全球精品的名品家电、精致家居等居家生活好物，为生活送上一份暖冬好礼</w:t>
      </w:r>
      <w:r>
        <w:rPr>
          <w:rFonts w:hint="eastAsia" w:ascii="华文中宋" w:hAnsi="华文中宋" w:eastAsia="华文中宋" w:cs="华文中宋"/>
          <w:sz w:val="18"/>
          <w:szCs w:val="21"/>
          <w:highlight w:val="none"/>
          <w:lang w:val="en-US" w:eastAsia="zh-CN"/>
        </w:rPr>
        <w:t>（具体活动礼赠以瑰雲里/西元/光环中心项目现场为准）</w:t>
      </w:r>
      <w:r>
        <w:rPr>
          <w:rFonts w:hint="eastAsia" w:ascii="华文中宋" w:hAnsi="华文中宋" w:eastAsia="华文中宋" w:cs="华文中宋"/>
          <w:sz w:val="28"/>
          <w:szCs w:val="36"/>
          <w:highlight w:val="none"/>
          <w:lang w:val="en-US" w:eastAsia="zh-CN"/>
        </w:rPr>
        <w:t>。</w:t>
      </w:r>
    </w:p>
    <w:p>
      <w:pPr>
        <w:numPr>
          <w:ilvl w:val="0"/>
          <w:numId w:val="0"/>
        </w:numPr>
        <w:rPr>
          <w:rFonts w:hint="eastAsia" w:ascii="华文中宋" w:hAnsi="华文中宋" w:eastAsia="华文中宋" w:cs="华文中宋"/>
          <w:sz w:val="28"/>
          <w:szCs w:val="36"/>
          <w:highlight w:val="none"/>
          <w:lang w:val="en-US" w:eastAsia="zh-CN"/>
        </w:rPr>
      </w:pPr>
    </w:p>
    <w:p>
      <w:pPr>
        <w:numPr>
          <w:ilvl w:val="0"/>
          <w:numId w:val="0"/>
        </w:numPr>
        <w:jc w:val="center"/>
        <w:rPr>
          <w:rFonts w:hint="default" w:ascii="华文中宋" w:hAnsi="华文中宋" w:eastAsia="华文中宋" w:cs="华文中宋"/>
          <w:color w:val="0000FF"/>
          <w:sz w:val="40"/>
          <w:szCs w:val="48"/>
          <w:highlight w:val="none"/>
          <w:lang w:val="en-US" w:eastAsia="zh-CN"/>
        </w:rPr>
      </w:pPr>
      <w:r>
        <w:rPr>
          <w:rFonts w:hint="eastAsia" w:ascii="华文中宋" w:hAnsi="华文中宋" w:eastAsia="华文中宋" w:cs="华文中宋"/>
          <w:color w:val="0000FF"/>
          <w:sz w:val="40"/>
          <w:szCs w:val="48"/>
          <w:highlight w:val="none"/>
          <w:lang w:val="en-US" w:eastAsia="zh-CN"/>
        </w:rPr>
        <w:t>长期伙伴，共情陪伴</w:t>
      </w:r>
    </w:p>
    <w:p>
      <w:pPr>
        <w:widowControl w:val="0"/>
        <w:numPr>
          <w:ilvl w:val="0"/>
          <w:numId w:val="0"/>
        </w:numPr>
        <w:ind w:firstLine="560" w:firstLineChars="200"/>
        <w:jc w:val="both"/>
        <w:rPr>
          <w:rFonts w:hint="eastAsia" w:ascii="华文中宋" w:hAnsi="华文中宋" w:eastAsia="华文中宋" w:cs="华文中宋"/>
          <w:sz w:val="28"/>
          <w:szCs w:val="36"/>
          <w:highlight w:val="none"/>
          <w:lang w:val="en-US" w:eastAsia="zh-CN"/>
        </w:rPr>
      </w:pPr>
    </w:p>
    <w:p>
      <w:pPr>
        <w:widowControl w:val="0"/>
        <w:numPr>
          <w:ilvl w:val="0"/>
          <w:numId w:val="0"/>
        </w:numPr>
        <w:ind w:firstLine="560" w:firstLineChars="20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香港置地一直坚持用长期发展和创新理念去探索发现一个崭新的世界，为城市带来国际化审美和封面级作品。一如香港置地的在售项目：天湖翠林，青羊7层湖岸实景准现房，兑现全场景国际美学住区；</w:t>
      </w:r>
    </w:p>
    <w:p>
      <w:pPr>
        <w:widowControl w:val="0"/>
        <w:numPr>
          <w:ilvl w:val="0"/>
          <w:numId w:val="0"/>
        </w:numPr>
        <w:ind w:left="0" w:leftChars="0" w:firstLine="0" w:firstLineChars="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drawing>
          <wp:inline distT="0" distB="0" distL="114300" distR="114300">
            <wp:extent cx="5273040" cy="3336925"/>
            <wp:effectExtent l="0" t="0" r="3810" b="15875"/>
            <wp:docPr id="6" name="图片 6" descr="2fbd8b579e8d47e82dde337e98d8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fbd8b579e8d47e82dde337e98d875a"/>
                    <pic:cNvPicPr>
                      <a:picLocks noChangeAspect="1"/>
                    </pic:cNvPicPr>
                  </pic:nvPicPr>
                  <pic:blipFill>
                    <a:blip r:embed="rId5"/>
                    <a:stretch>
                      <a:fillRect/>
                    </a:stretch>
                  </pic:blipFill>
                  <pic:spPr>
                    <a:xfrm>
                      <a:off x="0" y="0"/>
                      <a:ext cx="5273040" cy="3336925"/>
                    </a:xfrm>
                    <a:prstGeom prst="rect">
                      <a:avLst/>
                    </a:prstGeom>
                  </pic:spPr>
                </pic:pic>
              </a:graphicData>
            </a:graphic>
          </wp:inline>
        </w:drawing>
      </w:r>
      <w:bookmarkStart w:id="0" w:name="_GoBack"/>
    </w:p>
    <w:bookmarkEnd w:id="0"/>
    <w:p>
      <w:pPr>
        <w:widowControl w:val="0"/>
        <w:numPr>
          <w:ilvl w:val="0"/>
          <w:numId w:val="0"/>
        </w:numPr>
        <w:ind w:left="0" w:leftChars="0" w:firstLine="0" w:firstLineChars="0"/>
        <w:jc w:val="both"/>
        <w:rPr>
          <w:rFonts w:hint="eastAsia" w:ascii="华文中宋" w:hAnsi="华文中宋" w:eastAsia="华文中宋" w:cs="华文中宋"/>
          <w:color w:val="A6A6A6" w:themeColor="background1" w:themeShade="A6"/>
          <w:sz w:val="18"/>
          <w:szCs w:val="21"/>
          <w:highlight w:val="none"/>
          <w:lang w:val="en-US" w:eastAsia="zh-CN"/>
        </w:rPr>
      </w:pPr>
      <w:r>
        <w:rPr>
          <w:rFonts w:hint="eastAsia" w:ascii="华文中宋" w:hAnsi="华文中宋" w:eastAsia="华文中宋" w:cs="华文中宋"/>
          <w:color w:val="A6A6A6" w:themeColor="background1" w:themeShade="A6"/>
          <w:sz w:val="18"/>
          <w:szCs w:val="21"/>
          <w:highlight w:val="none"/>
          <w:lang w:val="en-US" w:eastAsia="zh-CN"/>
        </w:rPr>
        <w:t xml:space="preserve">*注：天湖翠林 交付实景过程实拍图 </w:t>
      </w:r>
    </w:p>
    <w:p>
      <w:pPr>
        <w:widowControl w:val="0"/>
        <w:numPr>
          <w:ilvl w:val="0"/>
          <w:numId w:val="0"/>
        </w:numPr>
        <w:ind w:left="0" w:leftChars="0" w:firstLine="0" w:firstLineChars="0"/>
        <w:jc w:val="both"/>
        <w:rPr>
          <w:rFonts w:hint="default" w:ascii="华文中宋" w:hAnsi="华文中宋" w:eastAsia="华文中宋" w:cs="华文中宋"/>
          <w:color w:val="A6A6A6" w:themeColor="background1" w:themeShade="A6"/>
          <w:sz w:val="18"/>
          <w:szCs w:val="21"/>
          <w:highlight w:val="none"/>
          <w:lang w:val="en-US" w:eastAsia="zh-CN"/>
        </w:rPr>
      </w:pPr>
    </w:p>
    <w:p>
      <w:pPr>
        <w:widowControl w:val="0"/>
        <w:numPr>
          <w:ilvl w:val="0"/>
          <w:numId w:val="0"/>
        </w:numPr>
        <w:ind w:left="0" w:leftChars="0" w:firstLine="0" w:firstLineChars="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西元，约6.1m层高全业态临街商铺及约5.1m层高地铁小户，打造青羊精致生活；</w:t>
      </w:r>
    </w:p>
    <w:p>
      <w:pPr>
        <w:widowControl w:val="0"/>
        <w:numPr>
          <w:ilvl w:val="0"/>
          <w:numId w:val="0"/>
        </w:numPr>
        <w:ind w:left="0" w:leftChars="0" w:firstLine="0" w:firstLineChars="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drawing>
          <wp:inline distT="0" distB="0" distL="114300" distR="114300">
            <wp:extent cx="5273040" cy="4899660"/>
            <wp:effectExtent l="0" t="0" r="3810" b="15240"/>
            <wp:docPr id="4" name="图片 4" descr="e396c32c6c3124c23278358a276e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396c32c6c3124c23278358a276ee0a"/>
                    <pic:cNvPicPr>
                      <a:picLocks noChangeAspect="1"/>
                    </pic:cNvPicPr>
                  </pic:nvPicPr>
                  <pic:blipFill>
                    <a:blip r:embed="rId6"/>
                    <a:stretch>
                      <a:fillRect/>
                    </a:stretch>
                  </pic:blipFill>
                  <pic:spPr>
                    <a:xfrm>
                      <a:off x="0" y="0"/>
                      <a:ext cx="5273040" cy="4899660"/>
                    </a:xfrm>
                    <a:prstGeom prst="rect">
                      <a:avLst/>
                    </a:prstGeom>
                  </pic:spPr>
                </pic:pic>
              </a:graphicData>
            </a:graphic>
          </wp:inline>
        </w:drawing>
      </w:r>
    </w:p>
    <w:p>
      <w:pPr>
        <w:widowControl w:val="0"/>
        <w:numPr>
          <w:ilvl w:val="0"/>
          <w:numId w:val="0"/>
        </w:numPr>
        <w:ind w:left="0" w:leftChars="0" w:firstLine="0" w:firstLineChars="0"/>
        <w:jc w:val="both"/>
        <w:rPr>
          <w:rFonts w:hint="eastAsia" w:ascii="华文中宋" w:hAnsi="华文中宋" w:eastAsia="华文中宋" w:cs="华文中宋"/>
          <w:color w:val="A6A6A6" w:themeColor="background1" w:themeShade="A6"/>
          <w:sz w:val="18"/>
          <w:szCs w:val="21"/>
          <w:highlight w:val="none"/>
          <w:lang w:val="en-US" w:eastAsia="zh-CN"/>
        </w:rPr>
      </w:pPr>
      <w:r>
        <w:rPr>
          <w:rFonts w:hint="eastAsia" w:ascii="华文中宋" w:hAnsi="华文中宋" w:eastAsia="华文中宋" w:cs="华文中宋"/>
          <w:color w:val="A6A6A6" w:themeColor="background1" w:themeShade="A6"/>
          <w:sz w:val="18"/>
          <w:szCs w:val="21"/>
          <w:highlight w:val="none"/>
          <w:lang w:val="en-US" w:eastAsia="zh-CN"/>
        </w:rPr>
        <w:t xml:space="preserve">*注：西元 意境图 </w:t>
      </w:r>
    </w:p>
    <w:p>
      <w:pPr>
        <w:widowControl w:val="0"/>
        <w:numPr>
          <w:ilvl w:val="0"/>
          <w:numId w:val="0"/>
        </w:numPr>
        <w:ind w:left="0" w:leftChars="0" w:firstLine="0" w:firstLineChars="0"/>
        <w:jc w:val="both"/>
        <w:rPr>
          <w:rFonts w:hint="eastAsia" w:ascii="华文中宋" w:hAnsi="华文中宋" w:eastAsia="华文中宋" w:cs="华文中宋"/>
          <w:sz w:val="28"/>
          <w:szCs w:val="36"/>
          <w:highlight w:val="none"/>
          <w:lang w:val="en-US" w:eastAsia="zh-CN"/>
        </w:rPr>
      </w:pPr>
    </w:p>
    <w:p>
      <w:pPr>
        <w:widowControl w:val="0"/>
        <w:numPr>
          <w:ilvl w:val="0"/>
          <w:numId w:val="0"/>
        </w:numPr>
        <w:ind w:left="0" w:leftChars="0" w:firstLine="0" w:firstLineChars="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光环中心，攀成钢地铁口写字楼，传承香港置地134年品牌商务基因，启幕CBD商务灯塔。</w:t>
      </w:r>
    </w:p>
    <w:p>
      <w:pPr>
        <w:widowControl w:val="0"/>
        <w:numPr>
          <w:ilvl w:val="0"/>
          <w:numId w:val="0"/>
        </w:numPr>
        <w:ind w:left="0" w:leftChars="0" w:firstLine="0" w:firstLineChars="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drawing>
          <wp:inline distT="0" distB="0" distL="114300" distR="114300">
            <wp:extent cx="5264785" cy="2961640"/>
            <wp:effectExtent l="0" t="0" r="12065" b="10160"/>
            <wp:docPr id="5" name="图片 5" descr="48d80bf84aac70fb24b4c63e22ea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8d80bf84aac70fb24b4c63e22ea7c8"/>
                    <pic:cNvPicPr>
                      <a:picLocks noChangeAspect="1"/>
                    </pic:cNvPicPr>
                  </pic:nvPicPr>
                  <pic:blipFill>
                    <a:blip r:embed="rId7"/>
                    <a:stretch>
                      <a:fillRect/>
                    </a:stretch>
                  </pic:blipFill>
                  <pic:spPr>
                    <a:xfrm>
                      <a:off x="0" y="0"/>
                      <a:ext cx="5264785" cy="2961640"/>
                    </a:xfrm>
                    <a:prstGeom prst="rect">
                      <a:avLst/>
                    </a:prstGeom>
                  </pic:spPr>
                </pic:pic>
              </a:graphicData>
            </a:graphic>
          </wp:inline>
        </w:drawing>
      </w:r>
    </w:p>
    <w:p>
      <w:pPr>
        <w:widowControl w:val="0"/>
        <w:numPr>
          <w:ilvl w:val="0"/>
          <w:numId w:val="0"/>
        </w:numPr>
        <w:ind w:left="0" w:leftChars="0" w:firstLine="0" w:firstLineChars="0"/>
        <w:jc w:val="both"/>
        <w:rPr>
          <w:rFonts w:hint="default" w:ascii="华文中宋" w:hAnsi="华文中宋" w:eastAsia="华文中宋" w:cs="华文中宋"/>
          <w:color w:val="A6A6A6" w:themeColor="background1" w:themeShade="A6"/>
          <w:sz w:val="18"/>
          <w:szCs w:val="21"/>
          <w:highlight w:val="none"/>
          <w:lang w:val="en-US" w:eastAsia="zh-CN"/>
        </w:rPr>
      </w:pPr>
      <w:r>
        <w:rPr>
          <w:rFonts w:hint="eastAsia" w:ascii="华文中宋" w:hAnsi="华文中宋" w:eastAsia="华文中宋" w:cs="华文中宋"/>
          <w:color w:val="A6A6A6" w:themeColor="background1" w:themeShade="A6"/>
          <w:sz w:val="18"/>
          <w:szCs w:val="21"/>
          <w:highlight w:val="none"/>
          <w:lang w:val="en-US" w:eastAsia="zh-CN"/>
        </w:rPr>
        <w:t>*注：光环中心 意境图</w:t>
      </w:r>
    </w:p>
    <w:p>
      <w:pPr>
        <w:widowControl w:val="0"/>
        <w:numPr>
          <w:ilvl w:val="0"/>
          <w:numId w:val="0"/>
        </w:numPr>
        <w:jc w:val="both"/>
        <w:rPr>
          <w:rFonts w:hint="default" w:ascii="华文中宋" w:hAnsi="华文中宋" w:eastAsia="华文中宋" w:cs="华文中宋"/>
          <w:sz w:val="28"/>
          <w:szCs w:val="36"/>
          <w:highlight w:val="none"/>
          <w:lang w:val="en-US" w:eastAsia="zh-CN"/>
        </w:rPr>
      </w:pPr>
    </w:p>
    <w:p>
      <w:pPr>
        <w:widowControl w:val="0"/>
        <w:numPr>
          <w:ilvl w:val="0"/>
          <w:numId w:val="0"/>
        </w:numPr>
        <w:ind w:firstLine="560" w:firstLineChars="200"/>
        <w:jc w:val="both"/>
        <w:rPr>
          <w:rFonts w:hint="eastAsia"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香港置地将业主视为长期伙伴，以悉心照料和共情陪伴，持续为业主提供无微不至的关怀与高价值的长效服务。</w:t>
      </w:r>
    </w:p>
    <w:p>
      <w:pPr>
        <w:widowControl w:val="0"/>
        <w:numPr>
          <w:ilvl w:val="0"/>
          <w:numId w:val="0"/>
        </w:numPr>
        <w:ind w:firstLine="560" w:firstLineChars="200"/>
        <w:jc w:val="both"/>
        <w:rPr>
          <w:rFonts w:hint="default" w:ascii="华文中宋" w:hAnsi="华文中宋" w:eastAsia="华文中宋" w:cs="华文中宋"/>
          <w:sz w:val="28"/>
          <w:szCs w:val="36"/>
          <w:highlight w:val="none"/>
          <w:lang w:val="en-US" w:eastAsia="zh-CN"/>
        </w:rPr>
      </w:pPr>
    </w:p>
    <w:p>
      <w:pPr>
        <w:widowControl w:val="0"/>
        <w:numPr>
          <w:ilvl w:val="0"/>
          <w:numId w:val="0"/>
        </w:numPr>
        <w:ind w:firstLine="560" w:firstLineChars="200"/>
        <w:jc w:val="both"/>
        <w:rPr>
          <w:rFonts w:hint="default" w:ascii="华文中宋" w:hAnsi="华文中宋" w:eastAsia="华文中宋" w:cs="华文中宋"/>
          <w:sz w:val="28"/>
          <w:szCs w:val="36"/>
          <w:highlight w:val="none"/>
          <w:lang w:val="en-US" w:eastAsia="zh-CN"/>
        </w:rPr>
      </w:pPr>
      <w:r>
        <w:rPr>
          <w:rFonts w:hint="eastAsia" w:ascii="华文中宋" w:hAnsi="华文中宋" w:eastAsia="华文中宋" w:cs="华文中宋"/>
          <w:sz w:val="28"/>
          <w:szCs w:val="36"/>
          <w:highlight w:val="none"/>
          <w:lang w:val="en-US" w:eastAsia="zh-CN"/>
        </w:rPr>
        <w:t>香港置地（成都）暖冬车位节，温暖持续进行中，美好礼遇，精彩纷呈。欢迎来电垂询：瑰雲里 132 8149 9837/西元 028-8503 3311/光环中心 028-8593 6666。</w:t>
      </w:r>
    </w:p>
    <w:p>
      <w:pPr>
        <w:widowControl w:val="0"/>
        <w:numPr>
          <w:ilvl w:val="0"/>
          <w:numId w:val="0"/>
        </w:numPr>
        <w:jc w:val="both"/>
        <w:rPr>
          <w:rFonts w:hint="default" w:ascii="华文中宋" w:hAnsi="华文中宋" w:eastAsia="华文中宋" w:cs="华文中宋"/>
          <w:sz w:val="28"/>
          <w:szCs w:val="36"/>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04D5E59"/>
    <w:rsid w:val="01626374"/>
    <w:rsid w:val="01AE15BA"/>
    <w:rsid w:val="036A5EC0"/>
    <w:rsid w:val="03766107"/>
    <w:rsid w:val="038F71C9"/>
    <w:rsid w:val="04345749"/>
    <w:rsid w:val="04545D1C"/>
    <w:rsid w:val="056A52BC"/>
    <w:rsid w:val="0737795B"/>
    <w:rsid w:val="0858402D"/>
    <w:rsid w:val="0935611C"/>
    <w:rsid w:val="0A5627EE"/>
    <w:rsid w:val="0A6A2895"/>
    <w:rsid w:val="0BB307F7"/>
    <w:rsid w:val="0CA27F6D"/>
    <w:rsid w:val="0D34490E"/>
    <w:rsid w:val="0E5E6115"/>
    <w:rsid w:val="0E6059EA"/>
    <w:rsid w:val="0EE228A3"/>
    <w:rsid w:val="0EEC3721"/>
    <w:rsid w:val="0F651D70"/>
    <w:rsid w:val="0F9253AA"/>
    <w:rsid w:val="10B64D47"/>
    <w:rsid w:val="10ED552F"/>
    <w:rsid w:val="117A3266"/>
    <w:rsid w:val="11EE1F93"/>
    <w:rsid w:val="12CD1ABC"/>
    <w:rsid w:val="15F1161D"/>
    <w:rsid w:val="179761F4"/>
    <w:rsid w:val="194F6D87"/>
    <w:rsid w:val="196547FC"/>
    <w:rsid w:val="1AED4B38"/>
    <w:rsid w:val="1B2E0C1E"/>
    <w:rsid w:val="1BD75495"/>
    <w:rsid w:val="1D1D719C"/>
    <w:rsid w:val="1D9A259A"/>
    <w:rsid w:val="1DAF4298"/>
    <w:rsid w:val="1DC064A5"/>
    <w:rsid w:val="1DE81558"/>
    <w:rsid w:val="200603BB"/>
    <w:rsid w:val="20286883"/>
    <w:rsid w:val="202D1DEC"/>
    <w:rsid w:val="22D30A28"/>
    <w:rsid w:val="23A83C63"/>
    <w:rsid w:val="24066EFA"/>
    <w:rsid w:val="24E14029"/>
    <w:rsid w:val="25E940BF"/>
    <w:rsid w:val="260733C5"/>
    <w:rsid w:val="26A22D14"/>
    <w:rsid w:val="274C2B57"/>
    <w:rsid w:val="27700695"/>
    <w:rsid w:val="27FF406E"/>
    <w:rsid w:val="292A6EC8"/>
    <w:rsid w:val="2AAD7DB1"/>
    <w:rsid w:val="2AAE6EE1"/>
    <w:rsid w:val="2AD96DF8"/>
    <w:rsid w:val="2B285689"/>
    <w:rsid w:val="2B9920E3"/>
    <w:rsid w:val="2CED6B8B"/>
    <w:rsid w:val="2E1E4B22"/>
    <w:rsid w:val="2E8A43DA"/>
    <w:rsid w:val="2EB37960"/>
    <w:rsid w:val="31B935FE"/>
    <w:rsid w:val="336E77BA"/>
    <w:rsid w:val="34390907"/>
    <w:rsid w:val="344352E2"/>
    <w:rsid w:val="34C04B85"/>
    <w:rsid w:val="35C42453"/>
    <w:rsid w:val="366652B8"/>
    <w:rsid w:val="382471D8"/>
    <w:rsid w:val="382B67B9"/>
    <w:rsid w:val="38397128"/>
    <w:rsid w:val="3891486E"/>
    <w:rsid w:val="393671C3"/>
    <w:rsid w:val="39706B79"/>
    <w:rsid w:val="3CF950D8"/>
    <w:rsid w:val="3D053D82"/>
    <w:rsid w:val="3DF11EAC"/>
    <w:rsid w:val="3EAF3CA0"/>
    <w:rsid w:val="3FFB2F15"/>
    <w:rsid w:val="401A783F"/>
    <w:rsid w:val="401F3A0E"/>
    <w:rsid w:val="40E37C31"/>
    <w:rsid w:val="414F3518"/>
    <w:rsid w:val="41FD11C6"/>
    <w:rsid w:val="441D78FE"/>
    <w:rsid w:val="460F3276"/>
    <w:rsid w:val="48AB197C"/>
    <w:rsid w:val="494B0A69"/>
    <w:rsid w:val="49EC0B96"/>
    <w:rsid w:val="4AEC002A"/>
    <w:rsid w:val="4EA053B3"/>
    <w:rsid w:val="4EFF5B7A"/>
    <w:rsid w:val="51B573C7"/>
    <w:rsid w:val="524E5126"/>
    <w:rsid w:val="5276691C"/>
    <w:rsid w:val="528F7C18"/>
    <w:rsid w:val="52FE057D"/>
    <w:rsid w:val="544B5DC1"/>
    <w:rsid w:val="54DA0EF3"/>
    <w:rsid w:val="553E6CA6"/>
    <w:rsid w:val="57B13C22"/>
    <w:rsid w:val="580B295E"/>
    <w:rsid w:val="58CD0C6F"/>
    <w:rsid w:val="5BF46D3E"/>
    <w:rsid w:val="5C7C2F83"/>
    <w:rsid w:val="5CFA0384"/>
    <w:rsid w:val="5EDA221B"/>
    <w:rsid w:val="5FC92290"/>
    <w:rsid w:val="611A0140"/>
    <w:rsid w:val="61363955"/>
    <w:rsid w:val="62134AE6"/>
    <w:rsid w:val="621D21B9"/>
    <w:rsid w:val="62233ED9"/>
    <w:rsid w:val="62EE44E7"/>
    <w:rsid w:val="62EE7B93"/>
    <w:rsid w:val="63F21E60"/>
    <w:rsid w:val="65847385"/>
    <w:rsid w:val="676C1E7F"/>
    <w:rsid w:val="686A0AB4"/>
    <w:rsid w:val="68C76DAC"/>
    <w:rsid w:val="68EF05FA"/>
    <w:rsid w:val="69E86C89"/>
    <w:rsid w:val="6B9B0F84"/>
    <w:rsid w:val="6CD504C6"/>
    <w:rsid w:val="6DFF34D0"/>
    <w:rsid w:val="6E272FA3"/>
    <w:rsid w:val="6E3D156E"/>
    <w:rsid w:val="6E6265D7"/>
    <w:rsid w:val="70C42D2B"/>
    <w:rsid w:val="70E46F2A"/>
    <w:rsid w:val="71461992"/>
    <w:rsid w:val="73C1222C"/>
    <w:rsid w:val="743D52CE"/>
    <w:rsid w:val="76487F5B"/>
    <w:rsid w:val="76662BDA"/>
    <w:rsid w:val="76B4114C"/>
    <w:rsid w:val="77D71596"/>
    <w:rsid w:val="79FE4645"/>
    <w:rsid w:val="7A9B62C1"/>
    <w:rsid w:val="7AE2097E"/>
    <w:rsid w:val="7CB24380"/>
    <w:rsid w:val="7DB07C11"/>
    <w:rsid w:val="7F2E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900</Words>
  <Characters>944</Characters>
  <Lines>0</Lines>
  <Paragraphs>0</Paragraphs>
  <TotalTime>0</TotalTime>
  <ScaleCrop>false</ScaleCrop>
  <LinksUpToDate>false</LinksUpToDate>
  <CharactersWithSpaces>957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2023-12-15T08:46:00Z</dcterms:created>
  <dc:creator>Administrator</dc:creator>
  <cp:lastModifiedBy>暮晖</cp:lastModifiedBy>
  <dcterms:modified xsi:type="dcterms:W3CDTF">2023-12-28T08:53:28Z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5B3606FFAAF041598E9B5E5A79005E66_13</vt:lpwstr>
  </property>
</Properties>
</file>