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_GBK" w:hAnsi="方正小标宋_GBK" w:eastAsia="方正小标宋_GBK" w:cs="方正小标宋_GBK"/>
          <w:sz w:val="32"/>
          <w:szCs w:val="32"/>
          <w:lang w:val="en-US"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“以演促练，以练筑防”苍溪县开展含硫管线泄漏紧急逃生双盲演练</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方正小标宋简体" w:hAnsi="方正小标宋简体" w:eastAsia="方正小标宋简体" w:cs="方正小标宋简体"/>
          <w:sz w:val="44"/>
          <w:szCs w:val="44"/>
          <w:lang w:val="en-US" w:eastAsia="zh-CN"/>
        </w:rPr>
      </w:pPr>
      <w:bookmarkStart w:id="0" w:name="_GoBack"/>
      <w:bookmarkEnd w:id="0"/>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shd w:val="clear" w:color="auto" w:fill="FFFFFF"/>
          <w:lang w:val="en-US" w:eastAsia="zh-CN"/>
        </w:rPr>
        <w:t>为确保元旦春节等重大节假日期间安全，</w:t>
      </w:r>
      <w:r>
        <w:rPr>
          <w:rFonts w:hint="eastAsia" w:ascii="仿宋_GB2312" w:hAnsi="仿宋_GB2312" w:eastAsia="仿宋_GB2312" w:cs="仿宋_GB2312"/>
          <w:sz w:val="32"/>
          <w:szCs w:val="32"/>
          <w:shd w:val="clear" w:color="auto" w:fill="FFFFFF"/>
          <w:lang w:val="en-US" w:eastAsia="zh-CN"/>
        </w:rPr>
        <w:t>充分检验全县含硫管线周边</w:t>
      </w:r>
      <w:r>
        <w:rPr>
          <w:rFonts w:hint="eastAsia" w:ascii="仿宋_GB2312" w:hAnsi="仿宋_GB2312" w:eastAsia="仿宋_GB2312" w:cs="仿宋_GB2312"/>
          <w:b w:val="0"/>
          <w:bCs w:val="0"/>
          <w:sz w:val="32"/>
          <w:szCs w:val="32"/>
          <w:shd w:val="clear" w:color="auto" w:fill="FFFFFF"/>
          <w:lang w:val="en-US" w:eastAsia="zh-CN"/>
        </w:rPr>
        <w:t>群众</w:t>
      </w:r>
      <w:r>
        <w:rPr>
          <w:rFonts w:hint="eastAsia" w:ascii="仿宋_GB2312" w:eastAsia="仿宋_GB2312"/>
          <w:color w:val="000000"/>
          <w:kern w:val="24"/>
          <w:sz w:val="32"/>
          <w:szCs w:val="32"/>
          <w:lang w:eastAsia="zh-CN"/>
        </w:rPr>
        <w:t>紧急避险逃生能力。</w:t>
      </w:r>
      <w:r>
        <w:rPr>
          <w:rFonts w:hint="default" w:ascii="仿宋_GB2312" w:hAnsi="仿宋_GB2312" w:eastAsia="仿宋_GB2312" w:cs="仿宋_GB2312"/>
          <w:kern w:val="2"/>
          <w:sz w:val="32"/>
          <w:szCs w:val="32"/>
          <w:lang w:val="en-US" w:eastAsia="zh-CN" w:bidi="ar-SA"/>
        </w:rPr>
        <w:t>12月</w:t>
      </w:r>
      <w:r>
        <w:rPr>
          <w:rFonts w:hint="eastAsia" w:ascii="仿宋_GB2312" w:hAnsi="仿宋_GB2312" w:eastAsia="仿宋_GB2312" w:cs="仿宋_GB2312"/>
          <w:kern w:val="2"/>
          <w:sz w:val="32"/>
          <w:szCs w:val="32"/>
          <w:lang w:val="en-US" w:eastAsia="zh-CN" w:bidi="ar-SA"/>
        </w:rPr>
        <w:t>29</w:t>
      </w:r>
      <w:r>
        <w:rPr>
          <w:rFonts w:hint="default" w:ascii="仿宋_GB2312" w:hAnsi="仿宋_GB2312" w:eastAsia="仿宋_GB2312" w:cs="仿宋_GB2312"/>
          <w:kern w:val="2"/>
          <w:sz w:val="32"/>
          <w:szCs w:val="32"/>
          <w:lang w:val="en-US" w:eastAsia="zh-CN" w:bidi="ar-SA"/>
        </w:rPr>
        <w:t>日，</w:t>
      </w:r>
      <w:r>
        <w:rPr>
          <w:rFonts w:hint="eastAsia" w:ascii="仿宋_GB2312" w:hAnsi="仿宋_GB2312" w:eastAsia="仿宋_GB2312" w:cs="仿宋_GB2312"/>
          <w:kern w:val="2"/>
          <w:sz w:val="32"/>
          <w:szCs w:val="32"/>
          <w:lang w:val="en-US" w:eastAsia="zh-CN" w:bidi="ar-SA"/>
        </w:rPr>
        <w:t>四川省</w:t>
      </w:r>
      <w:r>
        <w:rPr>
          <w:rFonts w:hint="default" w:ascii="仿宋_GB2312" w:hAnsi="仿宋_GB2312" w:eastAsia="仿宋_GB2312" w:cs="仿宋_GB2312"/>
          <w:kern w:val="2"/>
          <w:sz w:val="32"/>
          <w:szCs w:val="32"/>
          <w:lang w:val="en-US" w:eastAsia="zh-CN" w:bidi="ar-SA"/>
        </w:rPr>
        <w:t>苍溪县组织开展了</w:t>
      </w:r>
      <w:r>
        <w:rPr>
          <w:rFonts w:hint="eastAsia" w:ascii="仿宋_GB2312" w:hAnsi="仿宋_GB2312" w:eastAsia="仿宋_GB2312" w:cs="仿宋_GB2312"/>
          <w:kern w:val="2"/>
          <w:sz w:val="32"/>
          <w:szCs w:val="32"/>
          <w:lang w:val="en-US" w:eastAsia="zh-CN" w:bidi="ar-SA"/>
        </w:rPr>
        <w:t>2024年度</w:t>
      </w:r>
      <w:r>
        <w:rPr>
          <w:rFonts w:hint="default" w:ascii="仿宋_GB2312" w:hAnsi="仿宋_GB2312" w:eastAsia="仿宋_GB2312" w:cs="仿宋_GB2312"/>
          <w:kern w:val="2"/>
          <w:sz w:val="32"/>
          <w:szCs w:val="32"/>
          <w:lang w:val="en-US" w:eastAsia="zh-CN" w:bidi="ar-SA"/>
        </w:rPr>
        <w:t>含硫管线泄漏紧急逃生双盲演练。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jc w:val="left"/>
        <w:textAlignment w:val="auto"/>
        <w:rPr>
          <w:rFonts w:hint="default" w:ascii="仿宋_GB2312" w:hAnsi="仿宋_GB2312" w:eastAsia="仿宋_GB2312" w:cs="仿宋_GB2312"/>
          <w:b w:val="0"/>
          <w:bCs w:val="0"/>
          <w:sz w:val="32"/>
          <w:szCs w:val="32"/>
          <w:shd w:val="clear" w:color="auto" w:fill="FFFFFF"/>
          <w:lang w:val="en-US" w:eastAsia="zh-CN"/>
        </w:rPr>
      </w:pPr>
      <w:r>
        <w:drawing>
          <wp:anchor distT="0" distB="0" distL="114300" distR="114300" simplePos="0" relativeHeight="251659264" behindDoc="0" locked="0" layoutInCell="1" allowOverlap="1">
            <wp:simplePos x="0" y="0"/>
            <wp:positionH relativeFrom="column">
              <wp:posOffset>10795</wp:posOffset>
            </wp:positionH>
            <wp:positionV relativeFrom="paragraph">
              <wp:posOffset>40640</wp:posOffset>
            </wp:positionV>
            <wp:extent cx="5041900" cy="2882900"/>
            <wp:effectExtent l="0" t="0" r="6350" b="1270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0" y="0"/>
                      <a:ext cx="5041900" cy="2882900"/>
                    </a:xfrm>
                    <a:prstGeom prst="rect">
                      <a:avLst/>
                    </a:prstGeom>
                    <a:noFill/>
                    <a:ln>
                      <a:noFill/>
                    </a:ln>
                  </pic:spPr>
                </pic:pic>
              </a:graphicData>
            </a:graphic>
          </wp:anchor>
        </w:drawing>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b w:val="0"/>
          <w:bCs w:val="0"/>
          <w:sz w:val="32"/>
          <w:szCs w:val="32"/>
          <w:shd w:val="clear" w:color="auto" w:fill="FFFFFF"/>
          <w:lang w:val="en-US" w:eastAsia="zh-CN"/>
        </w:rPr>
      </w:pPr>
      <w:r>
        <w:rPr>
          <w:rFonts w:hint="default" w:ascii="仿宋_GB2312" w:hAnsi="仿宋_GB2312" w:eastAsia="仿宋_GB2312" w:cs="仿宋_GB2312"/>
          <w:b w:val="0"/>
          <w:bCs w:val="0"/>
          <w:sz w:val="32"/>
          <w:szCs w:val="32"/>
          <w:shd w:val="clear" w:color="auto" w:fill="FFFFFF"/>
          <w:lang w:val="en-US" w:eastAsia="zh-CN"/>
        </w:rPr>
        <w:t>演练</w:t>
      </w:r>
      <w:r>
        <w:rPr>
          <w:rFonts w:hint="eastAsia" w:ascii="仿宋_GB2312" w:hAnsi="仿宋_GB2312" w:eastAsia="仿宋_GB2312" w:cs="仿宋_GB2312"/>
          <w:b w:val="0"/>
          <w:bCs w:val="0"/>
          <w:sz w:val="32"/>
          <w:szCs w:val="32"/>
          <w:shd w:val="clear" w:color="auto" w:fill="FFFFFF"/>
          <w:lang w:val="en-US" w:eastAsia="zh-CN"/>
        </w:rPr>
        <w:t>模拟含硫管线发生泄漏，光纤泄漏检测系统发出报警，相关企业迅速启动紧急疏散广播系统（入户终端、大功率号角）</w:t>
      </w:r>
      <w:r>
        <w:rPr>
          <w:rFonts w:hint="default" w:ascii="仿宋_GB2312" w:hAnsi="仿宋_GB2312" w:eastAsia="仿宋_GB2312" w:cs="仿宋_GB2312"/>
          <w:b w:val="0"/>
          <w:bCs w:val="0"/>
          <w:sz w:val="32"/>
          <w:szCs w:val="32"/>
          <w:shd w:val="clear" w:color="auto" w:fill="FFFFFF"/>
          <w:lang w:val="en-US" w:eastAsia="zh-CN"/>
        </w:rPr>
        <w:t>，</w:t>
      </w:r>
      <w:r>
        <w:rPr>
          <w:rFonts w:hint="eastAsia" w:ascii="仿宋_GB2312" w:hAnsi="仿宋_GB2312" w:eastAsia="仿宋_GB2312" w:cs="仿宋_GB2312"/>
          <w:b w:val="0"/>
          <w:bCs w:val="0"/>
          <w:sz w:val="32"/>
          <w:szCs w:val="32"/>
          <w:shd w:val="clear" w:color="auto" w:fill="FFFFFF"/>
          <w:lang w:val="en-US" w:eastAsia="zh-CN"/>
        </w:rPr>
        <w:t>群众在收到报警信号后立即按照预案确定的逃生路线撤离至安全区域。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r>
        <w:rPr>
          <w:rFonts w:hint="default" w:ascii="仿宋_GB2312" w:hAnsi="仿宋_GB2312" w:eastAsia="仿宋_GB2312" w:cs="仿宋_GB2312"/>
          <w:b w:val="0"/>
          <w:bCs w:val="0"/>
          <w:sz w:val="32"/>
          <w:szCs w:val="32"/>
          <w:shd w:val="clear" w:color="auto" w:fill="FFFFFF"/>
          <w:lang w:val="en-US" w:eastAsia="zh-CN"/>
        </w:rPr>
        <w:t>据统计</w:t>
      </w:r>
      <w:r>
        <w:rPr>
          <w:rFonts w:hint="eastAsia" w:ascii="仿宋_GB2312" w:hAnsi="仿宋_GB2312" w:eastAsia="仿宋_GB2312" w:cs="仿宋_GB2312"/>
          <w:b w:val="0"/>
          <w:bCs w:val="0"/>
          <w:sz w:val="32"/>
          <w:szCs w:val="32"/>
          <w:shd w:val="clear" w:color="auto" w:fill="FFFFFF"/>
          <w:lang w:val="en-US" w:eastAsia="zh-CN"/>
        </w:rPr>
        <w:t>，本次演练全县含硫管线途经的10个乡镇、17个点位同步开展，共有567人参加，均高效有序撤离至安全集结点，</w:t>
      </w:r>
      <w:r>
        <w:rPr>
          <w:rFonts w:hint="default" w:ascii="仿宋_GB2312" w:hAnsi="仿宋_GB2312" w:eastAsia="仿宋_GB2312" w:cs="仿宋_GB2312"/>
          <w:b w:val="0"/>
          <w:bCs w:val="0"/>
          <w:sz w:val="32"/>
          <w:szCs w:val="32"/>
          <w:shd w:val="clear" w:color="auto" w:fill="FFFFFF"/>
          <w:lang w:val="en-US" w:eastAsia="zh-CN"/>
        </w:rPr>
        <w:t>达到了“双盲”实战演练的预期目的和效果。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0" w:lineRule="atLeast"/>
        <w:ind w:right="0"/>
        <w:jc w:val="center"/>
        <w:rPr>
          <w:rFonts w:hint="default" w:ascii="仿宋_GB2312" w:hAnsi="仿宋_GB2312" w:eastAsia="仿宋_GB2312" w:cs="仿宋_GB2312"/>
          <w:kern w:val="2"/>
          <w:sz w:val="32"/>
          <w:szCs w:val="32"/>
          <w:lang w:val="en-US" w:eastAsia="zh-CN" w:bidi="ar-SA"/>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default"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本次演练指挥长、苍溪县委常委、县委政法委书记何兴旺强调：</w:t>
      </w:r>
      <w:r>
        <w:rPr>
          <w:rFonts w:hint="default" w:ascii="仿宋_GB2312" w:hAnsi="仿宋_GB2312" w:eastAsia="仿宋_GB2312" w:cs="仿宋_GB2312"/>
          <w:b w:val="0"/>
          <w:bCs w:val="0"/>
          <w:sz w:val="32"/>
          <w:szCs w:val="32"/>
          <w:shd w:val="clear" w:color="auto" w:fill="FFFFFF"/>
          <w:lang w:val="en-US" w:eastAsia="zh-CN"/>
        </w:rPr>
        <w:t>“</w:t>
      </w:r>
      <w:r>
        <w:rPr>
          <w:rFonts w:hint="eastAsia" w:ascii="仿宋_GB2312" w:hAnsi="仿宋_GB2312" w:eastAsia="仿宋_GB2312" w:cs="仿宋_GB2312"/>
          <w:b w:val="0"/>
          <w:bCs w:val="0"/>
          <w:sz w:val="32"/>
          <w:szCs w:val="32"/>
          <w:shd w:val="clear" w:color="auto" w:fill="FFFFFF"/>
          <w:lang w:val="en-US" w:eastAsia="zh-CN"/>
        </w:rPr>
        <w:t>苍溪县高含硫管线长，涉及点多面广，要加强企地联防联控联动，开展有针对性紧急逃生演练，确保群众在听到疏散预警信息后第一时间紧急逃生，这必须成为常态。养成‘警报一响，立即开跑</w:t>
      </w:r>
      <w:r>
        <w:rPr>
          <w:rFonts w:hint="default" w:ascii="仿宋_GB2312" w:hAnsi="仿宋_GB2312" w:eastAsia="仿宋_GB2312" w:cs="仿宋_GB2312"/>
          <w:b w:val="0"/>
          <w:bCs w:val="0"/>
          <w:sz w:val="32"/>
          <w:szCs w:val="32"/>
          <w:shd w:val="clear" w:color="auto" w:fill="FFFFFF"/>
          <w:lang w:val="en" w:eastAsia="zh-CN"/>
        </w:rPr>
        <w:t>’</w:t>
      </w:r>
      <w:r>
        <w:rPr>
          <w:rFonts w:hint="eastAsia" w:ascii="仿宋_GB2312" w:hAnsi="仿宋_GB2312" w:eastAsia="仿宋_GB2312" w:cs="仿宋_GB2312"/>
          <w:b w:val="0"/>
          <w:bCs w:val="0"/>
          <w:sz w:val="32"/>
          <w:szCs w:val="32"/>
          <w:shd w:val="clear" w:color="auto" w:fill="FFFFFF"/>
          <w:lang w:val="en-US" w:eastAsia="zh-CN"/>
        </w:rPr>
        <w:t>的应急反应。</w:t>
      </w:r>
      <w:r>
        <w:rPr>
          <w:rFonts w:hint="default" w:ascii="仿宋_GB2312" w:hAnsi="仿宋_GB2312" w:eastAsia="仿宋_GB2312" w:cs="仿宋_GB2312"/>
          <w:b w:val="0"/>
          <w:bCs w:val="0"/>
          <w:sz w:val="32"/>
          <w:szCs w:val="32"/>
          <w:shd w:val="clear" w:color="auto" w:fill="FFFFFF"/>
          <w:lang w:val="en-US" w:eastAsia="zh-CN"/>
        </w:rPr>
        <w:t>”下一步，</w:t>
      </w:r>
      <w:r>
        <w:rPr>
          <w:rFonts w:hint="eastAsia" w:ascii="仿宋_GB2312" w:hAnsi="仿宋_GB2312" w:eastAsia="仿宋_GB2312" w:cs="仿宋_GB2312"/>
          <w:b w:val="0"/>
          <w:bCs w:val="0"/>
          <w:sz w:val="32"/>
          <w:szCs w:val="32"/>
          <w:shd w:val="clear" w:color="auto" w:fill="FFFFFF"/>
          <w:lang w:val="en-US" w:eastAsia="zh-CN"/>
        </w:rPr>
        <w:t>苍溪县</w:t>
      </w:r>
      <w:r>
        <w:rPr>
          <w:rFonts w:hint="default" w:ascii="仿宋_GB2312" w:hAnsi="仿宋_GB2312" w:eastAsia="仿宋_GB2312" w:cs="仿宋_GB2312"/>
          <w:b w:val="0"/>
          <w:bCs w:val="0"/>
          <w:sz w:val="32"/>
          <w:szCs w:val="32"/>
          <w:shd w:val="clear" w:color="auto" w:fill="FFFFFF"/>
          <w:lang w:val="en-US" w:eastAsia="zh-CN"/>
        </w:rPr>
        <w:t>将进一步探索“双盲”演练机制，以最接近实战的演练</w:t>
      </w:r>
      <w:r>
        <w:rPr>
          <w:rFonts w:hint="eastAsia" w:ascii="仿宋_GB2312" w:hAnsi="仿宋_GB2312" w:eastAsia="仿宋_GB2312" w:cs="仿宋_GB2312"/>
          <w:b w:val="0"/>
          <w:bCs w:val="0"/>
          <w:sz w:val="32"/>
          <w:szCs w:val="32"/>
          <w:shd w:val="clear" w:color="auto" w:fill="FFFFFF"/>
          <w:lang w:val="en-US" w:eastAsia="zh-CN"/>
        </w:rPr>
        <w:t>方式</w:t>
      </w:r>
      <w:r>
        <w:rPr>
          <w:rFonts w:hint="default" w:ascii="仿宋_GB2312" w:hAnsi="仿宋_GB2312" w:eastAsia="仿宋_GB2312" w:cs="仿宋_GB2312"/>
          <w:b w:val="0"/>
          <w:bCs w:val="0"/>
          <w:sz w:val="32"/>
          <w:szCs w:val="32"/>
          <w:shd w:val="clear" w:color="auto" w:fill="FFFFFF"/>
          <w:lang w:val="en-US" w:eastAsia="zh-CN"/>
        </w:rPr>
        <w:t>检验应急预案和响应机制，</w:t>
      </w:r>
      <w:r>
        <w:rPr>
          <w:rFonts w:hint="eastAsia" w:ascii="仿宋_GB2312" w:hAnsi="仿宋_GB2312" w:eastAsia="仿宋_GB2312" w:cs="仿宋_GB2312"/>
          <w:b w:val="0"/>
          <w:bCs w:val="0"/>
          <w:sz w:val="32"/>
          <w:szCs w:val="32"/>
          <w:shd w:val="clear" w:color="auto" w:fill="FFFFFF"/>
          <w:lang w:val="en-US" w:eastAsia="zh-CN"/>
        </w:rPr>
        <w:t>切实</w:t>
      </w:r>
      <w:r>
        <w:rPr>
          <w:rFonts w:hint="default" w:ascii="仿宋_GB2312" w:hAnsi="仿宋_GB2312" w:eastAsia="仿宋_GB2312" w:cs="仿宋_GB2312"/>
          <w:b w:val="0"/>
          <w:bCs w:val="0"/>
          <w:sz w:val="32"/>
          <w:szCs w:val="32"/>
          <w:shd w:val="clear" w:color="auto" w:fill="FFFFFF"/>
          <w:lang w:val="en-US" w:eastAsia="zh-CN"/>
        </w:rPr>
        <w:t>提升基层</w:t>
      </w:r>
      <w:r>
        <w:rPr>
          <w:rFonts w:hint="eastAsia" w:ascii="仿宋_GB2312" w:hAnsi="仿宋_GB2312" w:eastAsia="仿宋_GB2312" w:cs="仿宋_GB2312"/>
          <w:b w:val="0"/>
          <w:bCs w:val="0"/>
          <w:sz w:val="32"/>
          <w:szCs w:val="32"/>
          <w:shd w:val="clear" w:color="auto" w:fill="FFFFFF"/>
          <w:lang w:val="en-US" w:eastAsia="zh-CN"/>
        </w:rPr>
        <w:t>干部群众的应急处置能力，全力保障公众生命财产安全</w:t>
      </w:r>
      <w:r>
        <w:rPr>
          <w:rFonts w:hint="default" w:ascii="仿宋_GB2312" w:hAnsi="仿宋_GB2312" w:eastAsia="仿宋_GB2312" w:cs="仿宋_GB2312"/>
          <w:b w:val="0"/>
          <w:bCs w:val="0"/>
          <w:sz w:val="32"/>
          <w:szCs w:val="32"/>
          <w:shd w:val="clear" w:color="auto" w:fill="FFFFFF"/>
          <w:lang w:val="en-US" w:eastAsia="zh-CN"/>
        </w:rPr>
        <w:t>。</w:t>
      </w:r>
      <w:r>
        <w:rPr>
          <w:rFonts w:hint="eastAsia" w:ascii="仿宋_GB2312" w:hAnsi="仿宋_GB2312" w:eastAsia="仿宋_GB2312" w:cs="仿宋_GB2312"/>
          <w:b w:val="0"/>
          <w:bCs w:val="0"/>
          <w:sz w:val="32"/>
          <w:szCs w:val="32"/>
          <w:shd w:val="clear" w:color="auto" w:fill="FFFFFF"/>
          <w:lang w:val="en-US" w:eastAsia="zh-CN"/>
        </w:rPr>
        <w:t>（陈显金）</w:t>
      </w:r>
    </w:p>
    <w:p>
      <w:pPr>
        <w:pStyle w:val="9"/>
        <w:rPr>
          <w:rFonts w:hint="default" w:ascii="仿宋_GB2312" w:hAnsi="仿宋_GB2312" w:eastAsia="仿宋_GB2312" w:cs="仿宋_GB2312"/>
          <w:kern w:val="2"/>
          <w:sz w:val="32"/>
          <w:szCs w:val="32"/>
          <w:lang w:val="en-US" w:eastAsia="zh-CN" w:bidi="ar-SA"/>
        </w:rPr>
      </w:pPr>
    </w:p>
    <w:sectPr>
      <w:headerReference r:id="rId3" w:type="default"/>
      <w:footerReference r:id="rId4" w:type="default"/>
      <w:footerReference r:id="rId5" w:type="even"/>
      <w:pgSz w:w="11906" w:h="16838"/>
      <w:pgMar w:top="2098" w:right="1474" w:bottom="1984" w:left="1587" w:header="851" w:footer="737" w:gutter="0"/>
      <w:paperSrc/>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embedRegular r:id="rId1" w:fontKey="{72100B4F-6768-469F-93C6-561E25C15CEC}"/>
  </w:font>
  <w:font w:name="Calibri Light">
    <w:panose1 w:val="020F0302020204030204"/>
    <w:charset w:val="00"/>
    <w:family w:val="auto"/>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27DD7291-94AC-40BB-813A-83A9828D8DC8}"/>
  </w:font>
  <w:font w:name="方正小标宋简体">
    <w:panose1 w:val="02000000000000000000"/>
    <w:charset w:val="86"/>
    <w:family w:val="script"/>
    <w:pitch w:val="default"/>
    <w:sig w:usb0="00000001" w:usb1="08000000" w:usb2="00000000" w:usb3="00000000" w:csb0="00040000" w:csb1="00000000"/>
    <w:embedRegular r:id="rId3" w:fontKey="{F58C1BA5-B4E9-41B2-BA13-AF8880C5A391}"/>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J2N9LPo&#10;AQAAyQMAAA4AAAAAAAAAAQAgAAAAIgEAAGRycy9lMm9Eb2MueG1sUEsFBgAAAAAGAAYAWQEAAHwF&#10;AAAAAA==&#10;">
              <v:fill on="f" focussize="0,0"/>
              <v:stroke on="f" weight="1.2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column">
                <wp:posOffset>4739005</wp:posOffset>
              </wp:positionH>
              <wp:positionV relativeFrom="paragraph">
                <wp:posOffset>-1905</wp:posOffset>
              </wp:positionV>
              <wp:extent cx="1238250" cy="361950"/>
              <wp:effectExtent l="7620" t="7620" r="11430" b="11430"/>
              <wp:wrapNone/>
              <wp:docPr id="2" name="文本框 23"/>
              <wp:cNvGraphicFramePr/>
              <a:graphic xmlns:a="http://schemas.openxmlformats.org/drawingml/2006/main">
                <a:graphicData uri="http://schemas.microsoft.com/office/word/2010/wordprocessingShape">
                  <wps:wsp>
                    <wps:cNvSpPr txBox="1"/>
                    <wps:spPr>
                      <a:xfrm>
                        <a:off x="0" y="0"/>
                        <a:ext cx="1238250" cy="361950"/>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txbxContent>
                    </wps:txbx>
                    <wps:bodyPr wrap="square" upright="1"/>
                  </wps:wsp>
                </a:graphicData>
              </a:graphic>
            </wp:anchor>
          </w:drawing>
        </mc:Choice>
        <mc:Fallback>
          <w:pict>
            <v:shape id="文本框 23" o:spid="_x0000_s1026" o:spt="202" type="#_x0000_t202" style="position:absolute;left:0pt;margin-left:373.15pt;margin-top:-0.15pt;height:28.5pt;width:97.5pt;z-index:251659264;mso-width-relative:page;mso-height-relative:page;" fillcolor="#FFFFFF" filled="t" stroked="t" coordsize="21600,21600" o:gfxdata="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ZiYvaAAAACAEAAA8AAAAAAAAA&#10;AQAgAAAAIgAAAGRycy9kb3ducmV2LnhtbFBLAQIUABQAAAAIAIdO4kC69PolSAIAAM0EAAAOAAAA&#10;AAAAAAEAIAAAACkBAABkcnMvZTJvRG9jLnhtbFBLBQYAAAAABgAGAFkBAADjBQAAAAA=&#10;">
              <v:fill type="gradient" on="t" color2="#FFFFFF" angle="90" focus="100%" focussize="0f,0f" focusposition="0f,0f">
                <o:fill type="gradientUnscaled" v:ext="backwardCompatible"/>
              </v:fill>
              <v:stroke weight="1.25pt" color="#FFFFFF" joinstyle="miter"/>
              <v:imagedata o:title=""/>
              <o:lock v:ext="edit" aspectratio="f"/>
              <v:textbox>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etween w:val="none" w:color="auto" w:sz="0" w:space="0"/>
      </w:pBdr>
      <w:rPr>
        <w:rFonts w:hint="eastAsia" w:ascii="宋体" w:hAnsi="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kjjBkecB&#10;AADJAwAADgAAAAAAAAABACAAAAAiAQAAZHJzL2Uyb0RvYy54bWxQSwUGAAAAAAYABgBZAQAAewUA&#10;AAAA&#10;">
              <v:fill on="f" focussize="0,0"/>
              <v:stroke on="f" weight="1.2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8"/>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172A27"/>
    <w:rsid w:val="155653FB"/>
    <w:rsid w:val="38C34BEF"/>
    <w:rsid w:val="44B34CE8"/>
    <w:rsid w:val="664F79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1" w:semiHidden="0" w:name="Light Shading"/>
    <w:lsdException w:unhideWhenUsed="0" w:uiPriority="1" w:semiHidden="0" w:name="Light List"/>
    <w:lsdException w:unhideWhenUsed="0" w:uiPriority="1" w:semiHidden="0" w:name="Light Grid"/>
    <w:lsdException w:unhideWhenUsed="0" w:uiPriority="1" w:semiHidden="0" w:name="Medium Shading 1"/>
    <w:lsdException w:unhideWhenUsed="0" w:uiPriority="1" w:semiHidden="0" w:name="Medium Shading 2"/>
    <w:lsdException w:unhideWhenUsed="0" w:uiPriority="1" w:semiHidden="0" w:name="Medium List 1"/>
    <w:lsdException w:unhideWhenUsed="0" w:uiPriority="1" w:semiHidden="0" w:name="Medium List 2"/>
    <w:lsdException w:unhideWhenUsed="0" w:uiPriority="1" w:semiHidden="0" w:name="Medium Grid 1"/>
    <w:lsdException w:unhideWhenUsed="0" w:uiPriority="1"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nhideWhenUsed="0" w:uiPriority="1" w:semiHidden="0" w:name="Colorful Shading Accent 1"/>
    <w:lsdException w:unhideWhenUsed="0" w:uiPriority="1" w:semiHidden="0" w:name="Colorful List Accent 1"/>
    <w:lsdException w:unhideWhenUsed="0" w:uiPriority="1" w:semiHidden="0" w:name="Colorful Grid Accent 1"/>
    <w:lsdException w:unhideWhenUsed="0" w:uiPriority="1"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next w:val="2"/>
    <w:uiPriority w:val="0"/>
    <w:pPr>
      <w:widowControl w:val="0"/>
      <w:jc w:val="both"/>
    </w:pPr>
    <w:rPr>
      <w:kern w:val="2"/>
      <w:sz w:val="21"/>
      <w:lang w:val="en-US" w:eastAsia="zh-CN" w:bidi="ar-SA"/>
    </w:rPr>
  </w:style>
  <w:style w:type="paragraph" w:styleId="3">
    <w:name w:val="heading 1"/>
    <w:basedOn w:val="1"/>
    <w:qFormat/>
    <w:uiPriority w:val="9"/>
    <w:pPr>
      <w:keepNext/>
      <w:keepLines/>
      <w:spacing w:before="340" w:after="330" w:line="578" w:lineRule="auto"/>
      <w:outlineLvl w:val="0"/>
    </w:pPr>
    <w:rPr>
      <w:b/>
      <w:bCs/>
      <w:kern w:val="44"/>
      <w:sz w:val="44"/>
      <w:szCs w:val="44"/>
    </w:rPr>
  </w:style>
  <w:style w:type="character" w:default="1" w:styleId="13">
    <w:name w:val="Default Paragraph Font"/>
    <w:link w:val="14"/>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customStyle="1" w:styleId="2">
    <w:name w:val="ToCaption"/>
    <w:basedOn w:val="1"/>
    <w:next w:val="1"/>
    <w:qFormat/>
    <w:uiPriority w:val="99"/>
    <w:pPr>
      <w:ind w:left="200" w:leftChars="200" w:hanging="200" w:hangingChars="200"/>
    </w:pPr>
  </w:style>
  <w:style w:type="paragraph" w:styleId="4">
    <w:name w:val="Body Text"/>
    <w:basedOn w:val="1"/>
    <w:next w:val="1"/>
    <w:qFormat/>
    <w:uiPriority w:val="99"/>
    <w:rPr>
      <w:sz w:val="32"/>
      <w:szCs w:val="32"/>
    </w:rPr>
  </w:style>
  <w:style w:type="paragraph" w:styleId="5">
    <w:name w:val="Body Text Indent"/>
    <w:basedOn w:val="1"/>
    <w:qFormat/>
    <w:uiPriority w:val="0"/>
    <w:pPr>
      <w:spacing w:after="120"/>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link w:val="17"/>
    <w:uiPriority w:val="0"/>
    <w:pPr>
      <w:pBdr>
        <w:bottom w:val="single" w:color="auto" w:sz="6" w:space="1"/>
      </w:pBdr>
      <w:tabs>
        <w:tab w:val="center" w:pos="4153"/>
        <w:tab w:val="right" w:pos="8306"/>
      </w:tabs>
      <w:snapToGrid w:val="0"/>
      <w:jc w:val="center"/>
    </w:pPr>
    <w:rPr>
      <w:kern w:val="2"/>
      <w:sz w:val="18"/>
      <w:szCs w:val="18"/>
    </w:rPr>
  </w:style>
  <w:style w:type="paragraph" w:styleId="8">
    <w:name w:val="toc 1"/>
    <w:basedOn w:val="1"/>
    <w:next w:val="1"/>
    <w:qFormat/>
    <w:uiPriority w:val="0"/>
  </w:style>
  <w:style w:type="paragraph" w:styleId="9">
    <w:name w:val="table of figures"/>
    <w:basedOn w:val="1"/>
    <w:next w:val="1"/>
    <w:qFormat/>
    <w:uiPriority w:val="0"/>
    <w:pPr>
      <w:ind w:left="200" w:leftChars="200" w:hanging="200" w:hangingChars="200"/>
    </w:pPr>
    <w:rPr>
      <w:rFonts w:ascii="Calibri" w:hAnsi="Calibri" w:eastAsia="宋体" w:cs="Times New Roman"/>
    </w:rPr>
  </w:style>
  <w:style w:type="paragraph" w:styleId="10">
    <w:name w:val="Normal (Web)"/>
    <w:basedOn w:val="1"/>
    <w:uiPriority w:val="0"/>
    <w:pPr>
      <w:widowControl/>
      <w:spacing w:before="100" w:beforeAutospacing="1" w:after="100" w:afterAutospacing="1"/>
      <w:jc w:val="left"/>
    </w:pPr>
    <w:rPr>
      <w:rFonts w:ascii="宋体" w:hAnsi="宋体"/>
      <w:kern w:val="0"/>
      <w:sz w:val="24"/>
    </w:rPr>
  </w:style>
  <w:style w:type="paragraph" w:styleId="11">
    <w:name w:val="Body Text First Indent 2"/>
    <w:basedOn w:val="5"/>
    <w:next w:val="1"/>
    <w:qFormat/>
    <w:uiPriority w:val="0"/>
    <w:pPr>
      <w:ind w:firstLine="420" w:firstLineChars="200"/>
    </w:pPr>
  </w:style>
  <w:style w:type="paragraph" w:customStyle="1" w:styleId="14">
    <w:name w:val=" Char"/>
    <w:basedOn w:val="1"/>
    <w:link w:val="13"/>
    <w:uiPriority w:val="0"/>
  </w:style>
  <w:style w:type="character" w:styleId="15">
    <w:name w:val="page number"/>
    <w:basedOn w:val="13"/>
    <w:uiPriority w:val="0"/>
  </w:style>
  <w:style w:type="character" w:styleId="16">
    <w:name w:val="Emphasis"/>
    <w:basedOn w:val="13"/>
    <w:qFormat/>
    <w:uiPriority w:val="0"/>
    <w:rPr>
      <w:i/>
    </w:rPr>
  </w:style>
  <w:style w:type="character" w:customStyle="1" w:styleId="17">
    <w:name w:val="页眉 字符"/>
    <w:link w:val="7"/>
    <w:uiPriority w:val="0"/>
    <w:rPr>
      <w:kern w:val="2"/>
      <w:sz w:val="18"/>
      <w:szCs w:val="18"/>
    </w:rPr>
  </w:style>
  <w:style w:type="character" w:customStyle="1" w:styleId="18">
    <w:name w:val="NormalCharacter"/>
    <w:uiPriority w:val="0"/>
    <w:rPr>
      <w:rFonts w:ascii="Times New Roman" w:hAnsi="Times New Roman" w:eastAsia="宋体" w:cs="Times New Roman"/>
    </w:rPr>
  </w:style>
  <w:style w:type="character" w:customStyle="1" w:styleId="19">
    <w:name w:val="fontstyle21"/>
    <w:basedOn w:val="13"/>
    <w:qFormat/>
    <w:uiPriority w:val="0"/>
    <w:rPr>
      <w:rFonts w:hint="eastAsia" w:ascii="仿宋_GB2312" w:eastAsia="仿宋_GB2312"/>
      <w:color w:val="000000"/>
      <w:sz w:val="32"/>
      <w:szCs w:val="32"/>
    </w:rPr>
  </w:style>
  <w:style w:type="paragraph" w:customStyle="1" w:styleId="20">
    <w:name w:val="Char1"/>
    <w:basedOn w:val="1"/>
    <w:uiPriority w:val="0"/>
    <w:pPr>
      <w:widowControl/>
      <w:spacing w:after="160" w:line="240" w:lineRule="exact"/>
      <w:jc w:val="left"/>
    </w:pPr>
    <w:rPr>
      <w:szCs w:val="24"/>
    </w:rPr>
  </w:style>
  <w:style w:type="paragraph" w:customStyle="1" w:styleId="21">
    <w:name w:val="TOC Heading"/>
    <w:basedOn w:val="3"/>
    <w:next w:val="1"/>
    <w:unhideWhenUsed/>
    <w:qFormat/>
    <w:uiPriority w:val="39"/>
    <w:pPr>
      <w:widowControl/>
      <w:spacing w:before="240" w:after="0" w:line="259" w:lineRule="auto"/>
      <w:jc w:val="left"/>
      <w:outlineLvl w:val="9"/>
    </w:pPr>
    <w:rPr>
      <w:rFonts w:ascii="Calibri Light" w:hAnsi="Calibri Light" w:eastAsia="宋体" w:cs="黑体"/>
      <w:b w:val="0"/>
      <w:bCs w:val="0"/>
      <w:color w:val="2D73B3"/>
      <w:kern w:val="0"/>
      <w:sz w:val="32"/>
      <w:szCs w:val="32"/>
    </w:rPr>
  </w:style>
  <w:style w:type="paragraph" w:customStyle="1" w:styleId="22">
    <w:name w:val="公文主体"/>
    <w:basedOn w:val="1"/>
    <w:qFormat/>
    <w:uiPriority w:val="0"/>
    <w:pPr>
      <w:spacing w:line="580" w:lineRule="exact"/>
      <w:ind w:firstLine="200" w:firstLineChars="200"/>
    </w:pPr>
    <w:rPr>
      <w:rFonts w:eastAsia="仿宋_GB2312"/>
      <w:sz w:val="32"/>
    </w:rPr>
  </w:style>
  <w:style w:type="paragraph" w:customStyle="1" w:styleId="23">
    <w:name w:val="Body Text Indent1"/>
    <w:basedOn w:val="1"/>
    <w:next w:val="1"/>
    <w:qFormat/>
    <w:uiPriority w:val="0"/>
    <w:pPr>
      <w:spacing w:after="120"/>
      <w:ind w:left="420" w:leftChars="200"/>
    </w:pPr>
    <w:rPr>
      <w:rFonts w:eastAsia="仿宋_GB2312"/>
      <w:sz w:val="36"/>
      <w:szCs w:val="36"/>
    </w:rPr>
  </w:style>
  <w:style w:type="paragraph" w:customStyle="1" w:styleId="24">
    <w:name w:val="UserStyle_0"/>
    <w:basedOn w:val="1"/>
    <w:next w:val="1"/>
    <w:qFormat/>
    <w:uiPriority w:val="0"/>
    <w:pPr>
      <w:tabs>
        <w:tab w:val="left" w:pos="2250"/>
      </w:tabs>
      <w:spacing w:before="100" w:beforeAutospacing="1" w:line="180" w:lineRule="exact"/>
      <w:ind w:firstLine="629"/>
    </w:pPr>
    <w:rPr>
      <w:b/>
      <w:color w:val="FF000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1243</Words>
  <Characters>1261</Characters>
  <Lines>18</Lines>
  <Paragraphs>5</Paragraphs>
  <TotalTime>0</TotalTime>
  <ScaleCrop>false</ScaleCrop>
  <LinksUpToDate>false</LinksUpToDate>
  <CharactersWithSpaces>1261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2020-04-20T07:40:00Z</dcterms:created>
  <dc:creator>LENOVO</dc:creator>
  <cp:lastModifiedBy>暮晖</cp:lastModifiedBy>
  <cp:lastPrinted>2023-12-29T23:48:58Z</cp:lastPrinted>
  <dcterms:modified xsi:type="dcterms:W3CDTF">2024-01-02T06:01:35Z</dcterms:modified>
  <dc:title>关于召开2007年政风行风暨机关效能建设测评大会的通知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3A49DE57B86A47B486EB0F3348536719_13</vt:lpwstr>
  </property>
</Properties>
</file>