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both"/>
        <w:rPr>
          <w:rFonts w:hint="eastAsia" w:asciiTheme="minorEastAsia" w:hAnsiTheme="minorEastAsia" w:eastAsiaTheme="minorEastAsia" w:cstheme="minorEastAsia"/>
          <w:b/>
          <w:color w:val="000000" w:themeColor="text1"/>
          <w:sz w:val="28"/>
          <w:szCs w:val="28"/>
          <w:lang w:eastAsia="zh-CN"/>
        </w:rPr>
      </w:pPr>
    </w:p>
    <w:p>
      <w:pPr>
        <w:jc w:val="both"/>
        <w:rPr>
          <w:rFonts w:hint="eastAsia" w:asciiTheme="minorEastAsia" w:hAnsiTheme="minorEastAsia" w:eastAsiaTheme="minorEastAsia" w:cstheme="minorEastAsia"/>
          <w:b/>
          <w:color w:val="000000" w:themeColor="text1"/>
          <w:sz w:val="28"/>
          <w:szCs w:val="28"/>
          <w:lang w:eastAsia="zh-CN"/>
        </w:rPr>
      </w:pPr>
      <w:r>
        <w:rPr>
          <w:rFonts w:hint="eastAsia" w:asciiTheme="minorEastAsia" w:hAnsiTheme="minorEastAsia" w:eastAsiaTheme="minorEastAsia" w:cstheme="minorEastAsia"/>
          <w:b/>
          <w:color w:val="000000" w:themeColor="text1"/>
          <w:sz w:val="28"/>
          <w:szCs w:val="28"/>
          <w:lang w:eastAsia="zh-CN"/>
        </w:rPr>
        <w:t>四川苍溪：水利</w:t>
      </w:r>
      <w:r>
        <w:rPr>
          <w:rFonts w:hint="eastAsia" w:asciiTheme="minorEastAsia" w:hAnsiTheme="minorEastAsia" w:cstheme="minorEastAsia"/>
          <w:b/>
          <w:color w:val="000000" w:themeColor="text1"/>
          <w:sz w:val="28"/>
          <w:szCs w:val="28"/>
          <w:lang w:eastAsia="zh-CN"/>
        </w:rPr>
        <w:t>建设</w:t>
      </w:r>
      <w:r>
        <w:rPr>
          <w:rFonts w:hint="eastAsia" w:asciiTheme="minorEastAsia" w:hAnsiTheme="minorEastAsia" w:eastAsiaTheme="minorEastAsia" w:cstheme="minorEastAsia"/>
          <w:b/>
          <w:color w:val="000000" w:themeColor="text1"/>
          <w:sz w:val="28"/>
          <w:szCs w:val="28"/>
          <w:lang w:eastAsia="zh-CN"/>
        </w:rPr>
        <w:t>不打烊</w:t>
      </w:r>
      <w:r>
        <w:rPr>
          <w:rFonts w:hint="eastAsia" w:asciiTheme="minorEastAsia" w:hAnsiTheme="minorEastAsia" w:eastAsiaTheme="minorEastAsia" w:cstheme="minorEastAsia"/>
          <w:b/>
          <w:color w:val="000000" w:themeColor="text1"/>
          <w:sz w:val="28"/>
          <w:szCs w:val="28"/>
          <w:lang w:val="en-US" w:eastAsia="zh-CN"/>
        </w:rPr>
        <w:t xml:space="preserve">  撬启</w:t>
      </w:r>
      <w:r>
        <w:rPr>
          <w:rFonts w:hint="eastAsia" w:asciiTheme="minorEastAsia" w:hAnsiTheme="minorEastAsia" w:cstheme="minorEastAsia"/>
          <w:b/>
          <w:color w:val="000000" w:themeColor="text1"/>
          <w:sz w:val="28"/>
          <w:szCs w:val="28"/>
          <w:lang w:val="en-US" w:eastAsia="zh-CN"/>
        </w:rPr>
        <w:t>一季度</w:t>
      </w:r>
      <w:r>
        <w:rPr>
          <w:rFonts w:hint="eastAsia" w:asciiTheme="minorEastAsia" w:hAnsiTheme="minorEastAsia" w:eastAsiaTheme="minorEastAsia" w:cstheme="minorEastAsia"/>
          <w:b/>
          <w:color w:val="000000" w:themeColor="text1"/>
          <w:sz w:val="28"/>
          <w:szCs w:val="28"/>
          <w:lang w:val="en-US" w:eastAsia="zh-CN"/>
        </w:rPr>
        <w:t>开门红</w:t>
      </w:r>
    </w:p>
    <w:p>
      <w:pPr>
        <w:rPr>
          <w:rFonts w:hint="eastAsia" w:asciiTheme="minorEastAsia" w:hAnsiTheme="minorEastAsia" w:eastAsiaTheme="minorEastAsia" w:cstheme="minorEastAsia"/>
          <w:color w:val="000000" w:themeColor="text1"/>
          <w:sz w:val="28"/>
          <w:szCs w:val="28"/>
        </w:rPr>
      </w:pP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秋去已仲冬，叶落雪飘飞。</w:t>
      </w: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元旦收假第一天，苍溪县水利局各项工作还是按部就班驶入正常的轨道，编制新年度规划、收集政策信息、督促在建工程进度等等，各项工作按要求有序有力地推进。</w:t>
      </w:r>
    </w:p>
    <w:p>
      <w:pPr>
        <w:spacing w:line="600" w:lineRule="exact"/>
        <w:rPr>
          <w:rFonts w:hint="eastAsia" w:asciiTheme="minorEastAsia" w:hAnsiTheme="minorEastAsia" w:eastAsiaTheme="minorEastAsia" w:cstheme="minorEastAsia"/>
          <w:b/>
          <w:color w:val="000000" w:themeColor="text1"/>
          <w:sz w:val="28"/>
          <w:szCs w:val="28"/>
          <w:lang w:eastAsia="zh-CN"/>
        </w:rPr>
      </w:pPr>
      <w:r>
        <w:rPr>
          <w:rFonts w:hint="eastAsia" w:asciiTheme="minorEastAsia" w:hAnsiTheme="minorEastAsia" w:eastAsiaTheme="minorEastAsia" w:cstheme="minorEastAsia"/>
          <w:b/>
          <w:color w:val="000000" w:themeColor="text1"/>
          <w:sz w:val="28"/>
          <w:szCs w:val="28"/>
          <w:lang w:eastAsia="zh-CN"/>
        </w:rPr>
        <w:drawing>
          <wp:anchor distT="0" distB="0" distL="114300" distR="114300" simplePos="0" relativeHeight="251659264" behindDoc="0" locked="0" layoutInCell="1" allowOverlap="1">
            <wp:simplePos x="0" y="0"/>
            <wp:positionH relativeFrom="column">
              <wp:posOffset>-47625</wp:posOffset>
            </wp:positionH>
            <wp:positionV relativeFrom="paragraph">
              <wp:posOffset>171450</wp:posOffset>
            </wp:positionV>
            <wp:extent cx="5614670" cy="3157855"/>
            <wp:effectExtent l="0" t="0" r="5080" b="4445"/>
            <wp:wrapNone/>
            <wp:docPr id="1" name="图片 1" descr="乐园水库引水工程拦河闸清理--王安平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乐园水库引水工程拦河闸清理--王安平摄"/>
                    <pic:cNvPicPr>
                      <a:picLocks noChangeAspect="1"/>
                    </pic:cNvPicPr>
                  </pic:nvPicPr>
                  <pic:blipFill>
                    <a:blip r:embed="rId4"/>
                    <a:stretch>
                      <a:fillRect/>
                    </a:stretch>
                  </pic:blipFill>
                  <pic:spPr>
                    <a:xfrm>
                      <a:off x="0" y="0"/>
                      <a:ext cx="5614670" cy="3157855"/>
                    </a:xfrm>
                    <a:prstGeom prst="rect">
                      <a:avLst/>
                    </a:prstGeom>
                  </pic:spPr>
                </pic:pic>
              </a:graphicData>
            </a:graphic>
          </wp:anchor>
        </w:drawing>
      </w: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p>
    <w:p>
      <w:pPr>
        <w:spacing w:line="600" w:lineRule="exact"/>
        <w:ind w:firstLine="560" w:firstLineChars="200"/>
        <w:rPr>
          <w:rFonts w:hint="eastAsia" w:asciiTheme="minorEastAsia" w:hAnsiTheme="minorEastAsia" w:eastAsiaTheme="minorEastAsia" w:cstheme="minorEastAsia"/>
          <w:b w:val="0"/>
          <w:bCs/>
          <w:color w:val="000000" w:themeColor="text1"/>
          <w:sz w:val="28"/>
          <w:szCs w:val="28"/>
        </w:rPr>
      </w:pPr>
      <w:r>
        <w:rPr>
          <w:rFonts w:hint="eastAsia" w:asciiTheme="minorEastAsia" w:hAnsiTheme="minorEastAsia" w:eastAsiaTheme="minorEastAsia" w:cstheme="minorEastAsia"/>
          <w:b w:val="0"/>
          <w:bCs/>
          <w:color w:val="000000" w:themeColor="text1"/>
          <w:sz w:val="28"/>
          <w:szCs w:val="28"/>
          <w:lang w:eastAsia="zh-CN"/>
        </w:rPr>
        <w:t>图为：</w:t>
      </w:r>
      <w:r>
        <w:rPr>
          <w:rFonts w:hint="eastAsia" w:asciiTheme="minorEastAsia" w:hAnsiTheme="minorEastAsia" w:eastAsiaTheme="minorEastAsia" w:cstheme="minorEastAsia"/>
          <w:b w:val="0"/>
          <w:bCs/>
          <w:color w:val="000000" w:themeColor="text1"/>
          <w:sz w:val="28"/>
          <w:szCs w:val="28"/>
        </w:rPr>
        <w:t>乐园水库引水工程拦河闸清理</w:t>
      </w:r>
      <w:r>
        <w:rPr>
          <w:rFonts w:hint="eastAsia" w:asciiTheme="minorEastAsia" w:hAnsiTheme="minorEastAsia" w:eastAsiaTheme="minorEastAsia" w:cstheme="minorEastAsia"/>
          <w:b w:val="0"/>
          <w:bCs/>
          <w:color w:val="000000" w:themeColor="text1"/>
          <w:sz w:val="28"/>
          <w:szCs w:val="28"/>
          <w:lang w:val="en-US" w:eastAsia="zh-CN"/>
        </w:rPr>
        <w:t xml:space="preserve">       （</w:t>
      </w:r>
      <w:r>
        <w:rPr>
          <w:rFonts w:hint="eastAsia" w:asciiTheme="minorEastAsia" w:hAnsiTheme="minorEastAsia" w:eastAsiaTheme="minorEastAsia" w:cstheme="minorEastAsia"/>
          <w:b w:val="0"/>
          <w:bCs/>
          <w:color w:val="000000" w:themeColor="text1"/>
          <w:sz w:val="28"/>
          <w:szCs w:val="28"/>
        </w:rPr>
        <w:t>王安平/摄</w:t>
      </w:r>
      <w:r>
        <w:rPr>
          <w:rFonts w:hint="eastAsia" w:asciiTheme="minorEastAsia" w:hAnsiTheme="minorEastAsia" w:eastAsiaTheme="minorEastAsia" w:cstheme="minorEastAsia"/>
          <w:b w:val="0"/>
          <w:bCs/>
          <w:color w:val="000000" w:themeColor="text1"/>
          <w:sz w:val="28"/>
          <w:szCs w:val="28"/>
          <w:lang w:val="en-US" w:eastAsia="zh-CN"/>
        </w:rPr>
        <w:t>）</w:t>
      </w:r>
    </w:p>
    <w:p>
      <w:pPr>
        <w:spacing w:line="600" w:lineRule="exact"/>
        <w:rPr>
          <w:rFonts w:hint="eastAsia" w:asciiTheme="minorEastAsia" w:hAnsiTheme="minorEastAsia" w:eastAsiaTheme="minorEastAsia" w:cstheme="minorEastAsia"/>
          <w:b/>
          <w:color w:val="000000" w:themeColor="text1"/>
          <w:sz w:val="28"/>
          <w:szCs w:val="28"/>
        </w:rPr>
      </w:pP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行走山水间，治水路漫情意浓</w:t>
      </w: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新年度，苍溪县水利局强化党建引领为要，驰而不息抓从严治党，助推其他各项工作统筹有序推进。</w:t>
      </w: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以大带小，小小联合’的运行管理模式要求，加强对片区各水库的日常管理工作，加大对片区内小（2）型水库及水利项目的日常监管。推动文家角水库中型灌区续建配套与现代化改造项目的实施等各项工作。全面加强蓄水保水管水工作，为明年春灌做好准备”文家角水库事务中心主任陈宏宇在片区工作会上作了安排。</w:t>
      </w: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月2日，冬日暖阳洒满梨乡大地，新年新气象。文家角水库事务中心的干部职工一起在清理办公区的环境卫生，1个多小时，把院落收拾得干干净净。又一起在会议室研究新年度工作，谋划、分工、落实，每项工作都落实到人头、明确到岗位。然后各自按工作分工开始深入到溢洪道、大坝、放水设施等地开展巡查检查。</w:t>
      </w:r>
    </w:p>
    <w:p>
      <w:pPr>
        <w:spacing w:line="600" w:lineRule="exact"/>
        <w:rPr>
          <w:rFonts w:hint="eastAsia" w:asciiTheme="minorEastAsia" w:hAnsiTheme="minorEastAsia" w:eastAsiaTheme="minorEastAsia" w:cstheme="minorEastAsia"/>
          <w:color w:val="000000" w:themeColor="text1"/>
          <w:sz w:val="28"/>
          <w:szCs w:val="28"/>
          <w:lang w:eastAsia="zh-CN"/>
        </w:rPr>
      </w:pPr>
      <w:r>
        <w:rPr>
          <w:rFonts w:hint="eastAsia" w:asciiTheme="minorEastAsia" w:hAnsiTheme="minorEastAsia" w:eastAsiaTheme="minorEastAsia" w:cstheme="minorEastAsia"/>
          <w:color w:val="000000" w:themeColor="text1"/>
          <w:sz w:val="28"/>
          <w:szCs w:val="28"/>
          <w:lang w:eastAsia="zh-CN"/>
        </w:rPr>
        <w:drawing>
          <wp:anchor distT="0" distB="0" distL="114300" distR="114300" simplePos="0" relativeHeight="251660288" behindDoc="0" locked="0" layoutInCell="1" allowOverlap="1">
            <wp:simplePos x="0" y="0"/>
            <wp:positionH relativeFrom="column">
              <wp:posOffset>57150</wp:posOffset>
            </wp:positionH>
            <wp:positionV relativeFrom="paragraph">
              <wp:posOffset>190500</wp:posOffset>
            </wp:positionV>
            <wp:extent cx="5614035" cy="2479675"/>
            <wp:effectExtent l="0" t="0" r="5715" b="15875"/>
            <wp:wrapNone/>
            <wp:docPr id="3" name="图片 3" descr="乐园水库引水工程宋家河倒虹管管桥段安装--王安平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乐园水库引水工程宋家河倒虹管管桥段安装--王安平摄"/>
                    <pic:cNvPicPr>
                      <a:picLocks noChangeAspect="1"/>
                    </pic:cNvPicPr>
                  </pic:nvPicPr>
                  <pic:blipFill>
                    <a:blip r:embed="rId5"/>
                    <a:stretch>
                      <a:fillRect/>
                    </a:stretch>
                  </pic:blipFill>
                  <pic:spPr>
                    <a:xfrm>
                      <a:off x="0" y="0"/>
                      <a:ext cx="5614035" cy="2479675"/>
                    </a:xfrm>
                    <a:prstGeom prst="rect">
                      <a:avLst/>
                    </a:prstGeom>
                  </pic:spPr>
                </pic:pic>
              </a:graphicData>
            </a:graphic>
          </wp:anchor>
        </w:drawing>
      </w:r>
    </w:p>
    <w:p>
      <w:pPr>
        <w:spacing w:line="600" w:lineRule="exact"/>
        <w:ind w:firstLine="560" w:firstLineChars="200"/>
        <w:rPr>
          <w:rFonts w:hint="eastAsia" w:asciiTheme="minorEastAsia" w:hAnsiTheme="minorEastAsia" w:eastAsiaTheme="minorEastAsia" w:cstheme="minorEastAsia"/>
          <w:color w:val="000000" w:themeColor="text1"/>
          <w:sz w:val="28"/>
          <w:szCs w:val="28"/>
          <w:lang w:eastAsia="zh-CN"/>
        </w:rPr>
      </w:pP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p>
    <w:p>
      <w:pPr>
        <w:spacing w:line="600" w:lineRule="exact"/>
        <w:rPr>
          <w:rFonts w:hint="eastAsia" w:asciiTheme="minorEastAsia" w:hAnsiTheme="minorEastAsia" w:eastAsiaTheme="minorEastAsia" w:cstheme="minorEastAsia"/>
          <w:color w:val="000000" w:themeColor="text1"/>
          <w:sz w:val="28"/>
          <w:szCs w:val="28"/>
        </w:rPr>
      </w:pPr>
    </w:p>
    <w:p>
      <w:pPr>
        <w:spacing w:line="600" w:lineRule="exact"/>
        <w:rPr>
          <w:rFonts w:hint="eastAsia" w:asciiTheme="minorEastAsia" w:hAnsiTheme="minorEastAsia" w:eastAsiaTheme="minorEastAsia" w:cstheme="minorEastAsia"/>
          <w:color w:val="000000" w:themeColor="text1"/>
          <w:sz w:val="28"/>
          <w:szCs w:val="28"/>
        </w:rPr>
      </w:pPr>
      <w:r>
        <w:rPr>
          <w:rFonts w:hint="eastAsia" w:asciiTheme="minorEastAsia" w:hAnsiTheme="minorEastAsia" w:cstheme="minorEastAsia"/>
          <w:color w:val="000000" w:themeColor="text1"/>
          <w:sz w:val="28"/>
          <w:szCs w:val="28"/>
          <w:lang w:eastAsia="zh-CN"/>
        </w:rPr>
        <w:t>图为：</w:t>
      </w:r>
      <w:r>
        <w:rPr>
          <w:rFonts w:hint="eastAsia" w:asciiTheme="minorEastAsia" w:hAnsiTheme="minorEastAsia" w:eastAsiaTheme="minorEastAsia" w:cstheme="minorEastAsia"/>
          <w:color w:val="000000" w:themeColor="text1"/>
          <w:sz w:val="28"/>
          <w:szCs w:val="28"/>
        </w:rPr>
        <w:t>乐园水库引水工程宋家河倒虹管管桥段安装</w:t>
      </w:r>
      <w:r>
        <w:rPr>
          <w:rFonts w:hint="eastAsia" w:asciiTheme="minorEastAsia" w:hAnsi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rPr>
        <w:t>王安平</w:t>
      </w:r>
      <w:r>
        <w:rPr>
          <w:rFonts w:hint="eastAsia" w:ascii="仿宋_GB2312" w:hAnsi="仿宋_GB2312" w:eastAsia="仿宋_GB2312" w:cs="仿宋_GB2312"/>
          <w:color w:val="000000" w:themeColor="text1"/>
          <w:sz w:val="28"/>
          <w:szCs w:val="28"/>
          <w:lang w:val="en-US" w:eastAsia="zh-CN"/>
        </w:rPr>
        <w:t>/</w:t>
      </w:r>
      <w:r>
        <w:rPr>
          <w:rFonts w:hint="eastAsia" w:asciiTheme="minorEastAsia" w:hAnsiTheme="minorEastAsia" w:eastAsiaTheme="minorEastAsia" w:cstheme="minorEastAsia"/>
          <w:color w:val="000000" w:themeColor="text1"/>
          <w:sz w:val="28"/>
          <w:szCs w:val="28"/>
        </w:rPr>
        <w:t>摄</w:t>
      </w:r>
      <w:r>
        <w:rPr>
          <w:rFonts w:hint="eastAsia" w:asciiTheme="minorEastAsia" w:hAnsiTheme="minorEastAsia" w:cstheme="minorEastAsia"/>
          <w:color w:val="000000" w:themeColor="text1"/>
          <w:sz w:val="28"/>
          <w:szCs w:val="28"/>
          <w:lang w:val="en-US" w:eastAsia="zh-CN"/>
        </w:rPr>
        <w:t>）</w:t>
      </w: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bookmarkStart w:id="0" w:name="_GoBack"/>
      <w:bookmarkEnd w:id="0"/>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你们这条支渠修起后的效益如何？是否调整需要再进行论证”规建股股长吴强在龙王镇天观村乐园水库赵家山支渠现场和乐园水库事务中心的相关人员交流。收假上班早上8：00多去了海拔1000余米现场点，实地踏勘，统筹协调解决具体问题，确保工程有序推进。</w:t>
      </w: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陵江镇船山村安全饮水工程现场机械轰鸣，清杂理乱，施工现场井然有序，拟新建配水管网9.35公里，架设0.4千伏线路0.15公里，新建加压泵站1处装机7.5千瓦，新建高位水池1口，工程建成后，可有效解决陵江镇船山村497户1500余人生活饮水安全提升保障问题。</w:t>
      </w: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“你们这里地势高，每年都出现冻管、爆管、冻水表等问题，要早做好一切准备，做好防范和应对工作，确保冬季和春节供水有保障”苍溪县水利局农村水利股股长罗国建在高坡供水站对相关人员说。</w:t>
      </w: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乐园水库引水工程、河西乡村联通供水工程、白驿镇龙庙沟水保项目、石马镇中华水库除险加固、黄猫垭镇三溪口片管网延伸等施工现场机声隆隆，人员来往忙碌，10多名水利干部分别在现场督查指导，确保各项工作按计划和要求有序推进。</w:t>
      </w:r>
    </w:p>
    <w:p>
      <w:pPr>
        <w:spacing w:line="600" w:lineRule="exact"/>
        <w:ind w:firstLine="562" w:firstLineChars="200"/>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百姓装心间，我为群众办实事</w:t>
      </w:r>
    </w:p>
    <w:p>
      <w:pPr>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“加强信息收集和政策的掌握，要努力争取项目多落户苍溪，不断推进苍溪水利不断发展”苍溪县水利局相关负责人说。</w:t>
      </w:r>
    </w:p>
    <w:p>
      <w:pPr>
        <w:autoSpaceDE w:val="0"/>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乡村要振兴，水利要先行。不断深化水资源、水安全、水环境、水生态“四水”系统治理，聚焦项目资金争取做文章，精心研究政策，加强汇报与沟通，多渠道、多举措，争项目、争资金，认真梳理储备、包装一批、加大力度组织实施一批。持续新建、扩建、升级规模化集中供水工程，补充建设一批小型农村供水工程，大力推进中小型灌区渠系建设与现代化改造，全面提升我县农村群众集中供水率、自来水普及率、生活及生产用水保障率。强化“唯旗是夺、干则一流”进取意识，跳起摸高、奔跑干事，努力实现新年度工作有创新、有提升。</w:t>
      </w:r>
    </w:p>
    <w:p>
      <w:pPr>
        <w:autoSpaceDE w:val="0"/>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思路明，条理清。全面提速加快在建项目推进，全力协调配合加快推进亭子口灌区（一期）项目；完成乐园水库引水工程建设任务；加快推进浙河西、龙王片区及大水源、大管网、大联通供水项目；本着成熟一个实施一个的原则，加快推进花家坝、张家坝堤防工程、元坝、三川堤防工程、东溪镇盐店沟、歧坪镇侯家沟山洪沟治理，切实提升城镇防洪能力；加快推进白桥水库数字孪生灌区和东方红中型灌区节水配套改造项目建设；加速升级改造一批乡镇供水厂，力争实施歧坪、东溪等乡镇供水站升级改造项目，扩大制供水能力、管网覆盖群众能力；充分利用国家政策支持方向，将四槽沟、文林等小型水库灌区包装升级为中型灌区；按照轻重缓急，围绕粮油果蔬主产园区，分批次整治文林、印合、文家角等水库灌区，增强保障农业灌溉能力。</w:t>
      </w:r>
    </w:p>
    <w:p>
      <w:pPr>
        <w:autoSpaceDE w:val="0"/>
        <w:spacing w:line="600" w:lineRule="exact"/>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一季度，全面开工建设苍溪县张家坝堤防工程（一期），启动闫家沟、文家角中型灌区续建配套与现代化改造、苍溪县小型灌区等项目前期工作，争取一季度开门红，为全年各项工作高效推进夯实基础。</w:t>
      </w:r>
    </w:p>
    <w:p>
      <w:pPr>
        <w:autoSpaceDE w:val="0"/>
        <w:spacing w:line="600" w:lineRule="exact"/>
        <w:ind w:firstLine="560" w:firstLineChars="200"/>
        <w:rPr>
          <w:rFonts w:hint="eastAsia" w:asciiTheme="minorEastAsia" w:hAnsiTheme="minorEastAsia" w:eastAsiaTheme="minorEastAsia" w:cstheme="minorEastAsia"/>
          <w:color w:val="000000" w:themeColor="text1"/>
          <w:sz w:val="28"/>
          <w:szCs w:val="28"/>
          <w:lang w:eastAsia="zh-CN"/>
        </w:rPr>
      </w:pPr>
      <w:r>
        <w:rPr>
          <w:rFonts w:hint="eastAsia" w:asciiTheme="minorEastAsia" w:hAnsiTheme="minorEastAsia" w:eastAsiaTheme="minorEastAsia" w:cstheme="minorEastAsia"/>
          <w:color w:val="000000" w:themeColor="text1"/>
          <w:sz w:val="28"/>
          <w:szCs w:val="28"/>
          <w:lang w:eastAsia="zh-CN"/>
        </w:rPr>
        <w:t>（苟志</w:t>
      </w:r>
      <w:r>
        <w:rPr>
          <w:rFonts w:hint="eastAsia" w:asciiTheme="minorEastAsia" w:hAnsiTheme="minorEastAsia" w:eastAsiaTheme="minorEastAsia" w:cstheme="minorEastAsia"/>
          <w:color w:val="000000" w:themeColor="text1"/>
          <w:sz w:val="28"/>
          <w:szCs w:val="28"/>
          <w:lang w:val="en-US" w:eastAsia="zh-CN"/>
        </w:rPr>
        <w:t xml:space="preserve">  胡经纬</w:t>
      </w:r>
      <w:r>
        <w:rPr>
          <w:rFonts w:hint="eastAsia" w:asciiTheme="minorEastAsia" w:hAnsiTheme="minorEastAsia" w:eastAsiaTheme="minorEastAsia" w:cstheme="minorEastAsia"/>
          <w:color w:val="000000" w:themeColor="text1"/>
          <w:sz w:val="28"/>
          <w:szCs w:val="28"/>
          <w:lang w:eastAsia="zh-CN"/>
        </w:rPr>
        <w:t>）</w:t>
      </w:r>
    </w:p>
    <w:p>
      <w:pPr>
        <w:autoSpaceDE w:val="0"/>
        <w:spacing w:line="600" w:lineRule="exact"/>
        <w:ind w:firstLine="560" w:firstLineChars="200"/>
        <w:rPr>
          <w:rFonts w:hint="eastAsia" w:asciiTheme="minorEastAsia" w:hAnsiTheme="minorEastAsia" w:eastAsiaTheme="minorEastAsia" w:cstheme="minorEastAsia"/>
          <w:color w:val="000000" w:themeColor="text1"/>
          <w:sz w:val="28"/>
          <w:szCs w:val="28"/>
        </w:rPr>
      </w:pPr>
    </w:p>
    <w:p>
      <w:pPr>
        <w:autoSpaceDE w:val="0"/>
        <w:spacing w:line="600" w:lineRule="exact"/>
        <w:ind w:firstLine="560" w:firstLineChars="200"/>
        <w:rPr>
          <w:rFonts w:hint="eastAsia" w:asciiTheme="minorEastAsia" w:hAnsiTheme="minorEastAsia" w:eastAsiaTheme="minorEastAsia" w:cstheme="minorEastAsia"/>
          <w:color w:val="000000" w:themeColor="text1"/>
          <w:sz w:val="28"/>
          <w:szCs w:val="28"/>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 w:name="KSO_WPS_MARK_KEY" w:val="c72fa603-4fde-41d9-8cf2-443ffa1c26ab"/>
  </w:docVars>
  <w:rsids>
    <w:rsidRoot w:val="00107026"/>
    <w:rsid w:val="00006BB4"/>
    <w:rsid w:val="00040601"/>
    <w:rsid w:val="00057BEC"/>
    <w:rsid w:val="00092713"/>
    <w:rsid w:val="000C07D5"/>
    <w:rsid w:val="00102B38"/>
    <w:rsid w:val="00107026"/>
    <w:rsid w:val="00152590"/>
    <w:rsid w:val="00173DE0"/>
    <w:rsid w:val="001E6E46"/>
    <w:rsid w:val="001F0B2B"/>
    <w:rsid w:val="00204D5A"/>
    <w:rsid w:val="00267623"/>
    <w:rsid w:val="00294DBE"/>
    <w:rsid w:val="00297673"/>
    <w:rsid w:val="002D538E"/>
    <w:rsid w:val="002F0E02"/>
    <w:rsid w:val="002F508A"/>
    <w:rsid w:val="003279DF"/>
    <w:rsid w:val="003A61C6"/>
    <w:rsid w:val="003C5D18"/>
    <w:rsid w:val="003D49CA"/>
    <w:rsid w:val="0043115D"/>
    <w:rsid w:val="0043689A"/>
    <w:rsid w:val="004572BD"/>
    <w:rsid w:val="0047121D"/>
    <w:rsid w:val="00491A86"/>
    <w:rsid w:val="00507379"/>
    <w:rsid w:val="00547EB8"/>
    <w:rsid w:val="00564AF0"/>
    <w:rsid w:val="00594FD4"/>
    <w:rsid w:val="005C2C29"/>
    <w:rsid w:val="0066673D"/>
    <w:rsid w:val="0068237A"/>
    <w:rsid w:val="006F6AB4"/>
    <w:rsid w:val="00765BED"/>
    <w:rsid w:val="0081081C"/>
    <w:rsid w:val="00821852"/>
    <w:rsid w:val="008263AF"/>
    <w:rsid w:val="00833A3C"/>
    <w:rsid w:val="00882CD9"/>
    <w:rsid w:val="008A57DA"/>
    <w:rsid w:val="008B6730"/>
    <w:rsid w:val="008D4E96"/>
    <w:rsid w:val="008E2A27"/>
    <w:rsid w:val="00902FE4"/>
    <w:rsid w:val="00934E9B"/>
    <w:rsid w:val="0098344E"/>
    <w:rsid w:val="0099149F"/>
    <w:rsid w:val="009C505B"/>
    <w:rsid w:val="009D18F7"/>
    <w:rsid w:val="00A16D75"/>
    <w:rsid w:val="00A35F31"/>
    <w:rsid w:val="00A86DBE"/>
    <w:rsid w:val="00AB0D05"/>
    <w:rsid w:val="00AE1D80"/>
    <w:rsid w:val="00B22B2C"/>
    <w:rsid w:val="00B23A7B"/>
    <w:rsid w:val="00B7443F"/>
    <w:rsid w:val="00B908A5"/>
    <w:rsid w:val="00BF1D48"/>
    <w:rsid w:val="00C13B11"/>
    <w:rsid w:val="00C7482F"/>
    <w:rsid w:val="00CC189D"/>
    <w:rsid w:val="00CE2B9C"/>
    <w:rsid w:val="00D0248F"/>
    <w:rsid w:val="00D061DD"/>
    <w:rsid w:val="00D14EC9"/>
    <w:rsid w:val="00D80E04"/>
    <w:rsid w:val="00D87F11"/>
    <w:rsid w:val="00D9306E"/>
    <w:rsid w:val="00DA4F92"/>
    <w:rsid w:val="00E056D2"/>
    <w:rsid w:val="00E23954"/>
    <w:rsid w:val="00E276DE"/>
    <w:rsid w:val="00E50AEE"/>
    <w:rsid w:val="00EB383C"/>
    <w:rsid w:val="00F40F61"/>
    <w:rsid w:val="00F44F21"/>
    <w:rsid w:val="00F510E2"/>
    <w:rsid w:val="00F562A5"/>
    <w:rsid w:val="00F97599"/>
    <w:rsid w:val="00FD0DEE"/>
    <w:rsid w:val="04C82992"/>
    <w:rsid w:val="04D229AC"/>
    <w:rsid w:val="088D2C51"/>
    <w:rsid w:val="08CF6B7E"/>
    <w:rsid w:val="0DCB704F"/>
    <w:rsid w:val="0E2F5830"/>
    <w:rsid w:val="13400559"/>
    <w:rsid w:val="16913435"/>
    <w:rsid w:val="174C0EB0"/>
    <w:rsid w:val="18D22F22"/>
    <w:rsid w:val="1F5562A2"/>
    <w:rsid w:val="238415EE"/>
    <w:rsid w:val="24AF2DCF"/>
    <w:rsid w:val="2E4722CA"/>
    <w:rsid w:val="2FE51D9B"/>
    <w:rsid w:val="309D28EB"/>
    <w:rsid w:val="3C1852A6"/>
    <w:rsid w:val="43B6787E"/>
    <w:rsid w:val="49600B28"/>
    <w:rsid w:val="49B83560"/>
    <w:rsid w:val="4B011C46"/>
    <w:rsid w:val="566D29E1"/>
    <w:rsid w:val="592B5FB8"/>
    <w:rsid w:val="5D470374"/>
    <w:rsid w:val="6CDA142B"/>
    <w:rsid w:val="6F437969"/>
    <w:rsid w:val="78CF4963"/>
    <w:rsid w:val="7AAB15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ToCaption"/>
    <w:basedOn w:val="1"/>
    <w:next w:val="1"/>
    <w:autoRedefine/>
    <w:qFormat/>
    <w:uiPriority w:val="99"/>
    <w:pPr>
      <w:ind w:left="200" w:leftChars="200" w:hanging="200" w:hangingChars="200"/>
    </w:p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c-line-clamp2"/>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F1C9-77E7-4ED4-9128-C9E084239773}">
  <ds:schemaRefs/>
</ds:datastoreItem>
</file>

<file path=docProps/app.xml><?xml version="1.0" encoding="utf-8"?>
<Properties xmlns="http://schemas.openxmlformats.org/officeDocument/2006/extended-properties" xmlns:vt="http://schemas.openxmlformats.org/officeDocument/2006/docPropsVTypes">
  <Template>Normal</Template>
  <Company>苍溪县智新商贸发展有限公司</Company>
  <Pages>4</Pages>
  <Words>864</Words>
  <Characters>865</Characters>
  <Lines>50</Lines>
  <Paragraphs>16</Paragraphs>
  <TotalTime>2</TotalTime>
  <ScaleCrop>false</ScaleCrop>
  <LinksUpToDate>false</LinksUpToDate>
  <CharactersWithSpaces>1713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2024-01-02T08:49:00Z</dcterms:created>
  <dc:creator>办公室:苟   志</dc:creator>
  <cp:lastModifiedBy>暮晖</cp:lastModifiedBy>
  <dcterms:modified xsi:type="dcterms:W3CDTF">2024-01-03T06:58:38Z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7C3D06C72B3142339A3333428AB2C8DB_13</vt:lpwstr>
  </property>
</Properties>
</file>