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bidi w:val="0"/>
        <w:rPr>
          <w:rFonts w:hint="eastAsia" w:asciiTheme="minorEastAsia" w:hAnsiTheme="minorEastAsia" w:eastAsiaTheme="minorEastAsia" w:cstheme="minorEastAsia"/>
          <w:b/>
          <w:bCs/>
          <w:sz w:val="28"/>
          <w:szCs w:val="28"/>
        </w:rPr>
      </w:pPr>
    </w:p>
    <w:p>
      <w:pPr>
        <w:bidi w:val="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四川苍溪：谋深做实“四个一” 乡村水务助“三农”</w:t>
      </w:r>
    </w:p>
    <w:p>
      <w:pPr>
        <w:pStyle w:val="10"/>
        <w:spacing w:line="530" w:lineRule="exact"/>
        <w:ind w:left="0" w:leftChars="0" w:firstLine="0" w:firstLineChars="0"/>
        <w:rPr>
          <w:rFonts w:hint="eastAsia" w:asciiTheme="minorEastAsia" w:hAnsiTheme="minorEastAsia" w:eastAsiaTheme="minorEastAsia" w:cstheme="minorEastAsia"/>
          <w:sz w:val="28"/>
          <w:szCs w:val="28"/>
        </w:rPr>
      </w:pPr>
    </w:p>
    <w:p>
      <w:pPr>
        <w:adjustRightInd w:val="0"/>
        <w:snapToGrid w:val="0"/>
        <w:spacing w:line="530" w:lineRule="exact"/>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连日</w:t>
      </w:r>
      <w:r>
        <w:rPr>
          <w:rFonts w:hint="eastAsia" w:asciiTheme="minorEastAsia" w:hAnsiTheme="minorEastAsia" w:eastAsiaTheme="minorEastAsia" w:cstheme="minorEastAsia"/>
          <w:sz w:val="28"/>
          <w:szCs w:val="28"/>
        </w:rPr>
        <w:t>来，</w:t>
      </w:r>
      <w:r>
        <w:rPr>
          <w:rFonts w:hint="eastAsia" w:asciiTheme="minorEastAsia" w:hAnsiTheme="minorEastAsia" w:eastAsiaTheme="minorEastAsia" w:cstheme="minorEastAsia"/>
          <w:sz w:val="28"/>
          <w:szCs w:val="28"/>
          <w:lang w:eastAsia="zh-CN"/>
        </w:rPr>
        <w:t>四川省苍溪县深入学习</w:t>
      </w:r>
      <w:r>
        <w:rPr>
          <w:rFonts w:hint="eastAsia" w:asciiTheme="minorEastAsia" w:hAnsiTheme="minorEastAsia" w:eastAsiaTheme="minorEastAsia" w:cstheme="minorEastAsia"/>
          <w:sz w:val="28"/>
          <w:szCs w:val="28"/>
        </w:rPr>
        <w:t>贯彻习近平总书记“十六字”治水思</w:t>
      </w:r>
      <w:bookmarkStart w:id="0" w:name="_GoBack"/>
      <w:bookmarkEnd w:id="0"/>
      <w:r>
        <w:rPr>
          <w:rFonts w:hint="eastAsia" w:asciiTheme="minorEastAsia" w:hAnsiTheme="minorEastAsia" w:eastAsiaTheme="minorEastAsia" w:cstheme="minorEastAsia"/>
          <w:sz w:val="28"/>
          <w:szCs w:val="28"/>
        </w:rPr>
        <w:t>路，以乡村水务示范建设为抓手，着力构建“系统完备、安全可靠，集约高效、绿色智能，循环通畅、调控有序”的水网体系，以水利高质量发展助推农业稳产增产、农民稳步增收、农村稳定和谐</w:t>
      </w:r>
      <w:r>
        <w:rPr>
          <w:rFonts w:hint="eastAsia" w:asciiTheme="minorEastAsia" w:hAnsiTheme="minorEastAsia" w:eastAsiaTheme="minorEastAsia" w:cstheme="minorEastAsia"/>
          <w:sz w:val="28"/>
          <w:szCs w:val="28"/>
          <w:lang w:eastAsia="zh-CN"/>
        </w:rPr>
        <w:t>取得实效。</w:t>
      </w:r>
    </w:p>
    <w:p>
      <w:pPr>
        <w:adjustRightInd w:val="0"/>
        <w:snapToGrid w:val="0"/>
        <w:spacing w:line="530" w:lineRule="exact"/>
        <w:ind w:firstLine="562" w:firstLineChars="200"/>
        <w:rPr>
          <w:rFonts w:hint="eastAsia" w:asciiTheme="minorEastAsia" w:hAnsiTheme="minorEastAsia" w:eastAsiaTheme="minorEastAsia" w:cstheme="minorEastAsia"/>
          <w:b/>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val="0"/>
          <w:color w:val="000000" w:themeColor="text1"/>
          <w:sz w:val="28"/>
          <w:szCs w:val="28"/>
          <w14:textFill>
            <w14:solidFill>
              <w14:schemeClr w14:val="tx1"/>
            </w14:solidFill>
          </w14:textFill>
        </w:rPr>
        <w:t>强力推进城乡供水“一体化”</w:t>
      </w:r>
    </w:p>
    <w:p>
      <w:pPr>
        <w:spacing w:line="530" w:lineRule="exact"/>
        <w:ind w:firstLine="64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苍溪县大力推行城乡一体化、规模化供水工程建设，结合全县水资源分布、水源工程现状与规划，以水量充足、水质优良的可靠水源为基础，遵循“大水源、大水厂、大管网、大联通”的工程布局模式，按照“建大、并中、减小”的建设思路，重点发展集中连片规模化供水工程。</w:t>
      </w:r>
    </w:p>
    <w:p>
      <w:pPr>
        <w:spacing w:line="530" w:lineRule="exact"/>
        <w:ind w:firstLine="64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建成万吨级城乡一体化供水工程</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以亭子口枢纽工程为主水源，总库容978万立方米的大洋沟水库为应急水源，建成总制水规模10万吨／天的中梁子水厂。工程总投资1.43亿元，占地66.9亩，可解决城周边7个乡镇覆盖面积约150平方公里内20万人的生活用水。同时通过建立智慧水务平台系统，实现对中梁子、江南2座水厂的供水情况全覆盖监控和智能化管理，区域水厂间还可进行水量调控。</w:t>
      </w:r>
    </w:p>
    <w:p>
      <w:pPr>
        <w:spacing w:line="530" w:lineRule="exact"/>
        <w:ind w:firstLine="64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目前已建成五龙水厂</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永宁水厂、中梁子水厂</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六槐水厂等乡村联通供水保障工程，并投入使用，有效解决了近4万农村人口的供水保障问题。今年</w:t>
      </w:r>
      <w:r>
        <w:rPr>
          <w:rFonts w:hint="eastAsia" w:asciiTheme="minorEastAsia" w:hAnsiTheme="minorEastAsia" w:eastAsiaTheme="minorEastAsia" w:cstheme="minorEastAsia"/>
          <w:sz w:val="28"/>
          <w:szCs w:val="28"/>
          <w:lang w:eastAsia="zh-CN"/>
        </w:rPr>
        <w:t>第三季度</w:t>
      </w:r>
      <w:r>
        <w:rPr>
          <w:rFonts w:hint="eastAsia" w:asciiTheme="minorEastAsia" w:hAnsiTheme="minorEastAsia" w:eastAsiaTheme="minorEastAsia" w:cstheme="minorEastAsia"/>
          <w:sz w:val="28"/>
          <w:szCs w:val="28"/>
        </w:rPr>
        <w:t>开工建设河西乡村联通供水保障工程，启动龙王乡村联通供水保障工程前期工作，歧坪、龙山、元坝联通供水保障工程将相继开工。</w:t>
      </w:r>
    </w:p>
    <w:p>
      <w:pPr>
        <w:adjustRightInd w:val="0"/>
        <w:snapToGrid w:val="0"/>
        <w:spacing w:line="530" w:lineRule="exact"/>
        <w:ind w:firstLine="562" w:firstLineChars="200"/>
        <w:rPr>
          <w:rFonts w:hint="eastAsia" w:asciiTheme="minorEastAsia" w:hAnsiTheme="minorEastAsia" w:eastAsiaTheme="minorEastAsia" w:cstheme="minorEastAsia"/>
          <w:b/>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val="0"/>
          <w:color w:val="000000" w:themeColor="text1"/>
          <w:sz w:val="28"/>
          <w:szCs w:val="28"/>
          <w14:textFill>
            <w14:solidFill>
              <w14:schemeClr w14:val="tx1"/>
            </w14:solidFill>
          </w14:textFill>
        </w:rPr>
        <w:t>实施精准智能灌溉“一键启”</w:t>
      </w:r>
    </w:p>
    <w:p>
      <w:pPr>
        <w:spacing w:line="53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苍溪县</w:t>
      </w:r>
      <w:r>
        <w:rPr>
          <w:rFonts w:hint="eastAsia" w:asciiTheme="minorEastAsia" w:hAnsiTheme="minorEastAsia" w:eastAsiaTheme="minorEastAsia" w:cstheme="minorEastAsia"/>
          <w:sz w:val="28"/>
          <w:szCs w:val="28"/>
        </w:rPr>
        <w:t>积极与川大、省水科院等高专院校合作，成功开发出能够实现远程控制放水闸启闭、实时监测用水量和流速、实时汇总水务报表的白桥水库智能灌溉系统。</w:t>
      </w:r>
    </w:p>
    <w:p>
      <w:pPr>
        <w:spacing w:line="53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据了解，</w:t>
      </w:r>
      <w:r>
        <w:rPr>
          <w:rFonts w:hint="eastAsia" w:asciiTheme="minorEastAsia" w:hAnsiTheme="minorEastAsia" w:eastAsiaTheme="minorEastAsia" w:cstheme="minorEastAsia"/>
          <w:sz w:val="28"/>
          <w:szCs w:val="28"/>
        </w:rPr>
        <w:t>该系统主要由中心站和147处放水监控站点组成，可及时准确调控灌区水量及各个阀门运行状态，具有覆盖全面、控制精确、通信可靠、数据处理快捷等优势，同时能够极大节约供水管理成本，实现亩均节水239立方米，新增节水能力380.74万立方米，节省人力50%，水利用率提高55%。</w:t>
      </w:r>
    </w:p>
    <w:p>
      <w:pPr>
        <w:spacing w:line="53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其中，</w:t>
      </w:r>
      <w:r>
        <w:rPr>
          <w:rFonts w:hint="eastAsia" w:asciiTheme="minorEastAsia" w:hAnsiTheme="minorEastAsia" w:eastAsiaTheme="minorEastAsia" w:cstheme="minorEastAsia"/>
          <w:sz w:val="28"/>
          <w:szCs w:val="28"/>
        </w:rPr>
        <w:t>白桥水库灌区被水利部确定为全国数字孪生中型灌区建设先行先试试点，白鹭湖粮油现代农业园区创成省级四星级现代农业园区，为深化实化四川水利“3226”发展思路和打造苍溪更高水平天府粮仓做出了重要贡献。</w:t>
      </w:r>
    </w:p>
    <w:p>
      <w:pPr>
        <w:adjustRightInd w:val="0"/>
        <w:snapToGrid w:val="0"/>
        <w:spacing w:line="530" w:lineRule="exact"/>
        <w:ind w:firstLine="562" w:firstLineChars="200"/>
        <w:rPr>
          <w:rFonts w:hint="eastAsia" w:asciiTheme="minorEastAsia" w:hAnsiTheme="minorEastAsia" w:eastAsiaTheme="minorEastAsia" w:cstheme="minorEastAsia"/>
          <w:b/>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val="0"/>
          <w:color w:val="000000" w:themeColor="text1"/>
          <w:sz w:val="28"/>
          <w:szCs w:val="28"/>
          <w14:textFill>
            <w14:solidFill>
              <w14:schemeClr w14:val="tx1"/>
            </w14:solidFill>
          </w14:textFill>
        </w:rPr>
        <w:t>全面推行水库管理“一盘棋”</w:t>
      </w:r>
    </w:p>
    <w:p>
      <w:pPr>
        <w:pStyle w:val="10"/>
        <w:spacing w:line="530" w:lineRule="exact"/>
        <w:ind w:left="0" w:leftChars="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苍溪县</w:t>
      </w:r>
      <w:r>
        <w:rPr>
          <w:rFonts w:hint="eastAsia" w:asciiTheme="minorEastAsia" w:hAnsiTheme="minorEastAsia" w:eastAsiaTheme="minorEastAsia" w:cstheme="minorEastAsia"/>
          <w:sz w:val="28"/>
          <w:szCs w:val="28"/>
        </w:rPr>
        <w:t>将261座中小型水库按照“龙头引领、辐射带动，地域相邻、便于管理，资源聚集、发挥优势，区域统筹、均衡发展”的原则调整为10个集中管理单位。</w:t>
      </w:r>
    </w:p>
    <w:p>
      <w:pPr>
        <w:pStyle w:val="10"/>
        <w:spacing w:line="530" w:lineRule="exact"/>
        <w:ind w:left="0" w:leftChars="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在具体推进工作中，</w:t>
      </w:r>
      <w:r>
        <w:rPr>
          <w:rFonts w:hint="eastAsia" w:asciiTheme="minorEastAsia" w:hAnsiTheme="minorEastAsia" w:eastAsiaTheme="minorEastAsia" w:cstheme="minorEastAsia"/>
          <w:sz w:val="28"/>
          <w:szCs w:val="28"/>
        </w:rPr>
        <w:t>确定</w:t>
      </w:r>
      <w:r>
        <w:rPr>
          <w:rFonts w:hint="eastAsia" w:asciiTheme="minorEastAsia" w:hAnsiTheme="minorEastAsia" w:eastAsiaTheme="minorEastAsia" w:cstheme="minorEastAsia"/>
          <w:sz w:val="28"/>
          <w:szCs w:val="28"/>
          <w:lang w:eastAsia="zh-CN"/>
        </w:rPr>
        <w:t>了</w:t>
      </w:r>
      <w:r>
        <w:rPr>
          <w:rFonts w:hint="eastAsia" w:asciiTheme="minorEastAsia" w:hAnsiTheme="minorEastAsia" w:eastAsiaTheme="minorEastAsia" w:cstheme="minorEastAsia"/>
          <w:sz w:val="28"/>
          <w:szCs w:val="28"/>
        </w:rPr>
        <w:t>一名“片区主任”，负责片区中小型水库安全运行管理、水利行业项目监管及辖区水事业务指导，全面提高了中小型水库规范化、集约化、专业化、信息化管理水平。每个片区管理单位明确一名局班子成员联挂，实行“三级管理模式”，即</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局党组负责统一领导“总体管理”</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联挂领导和分管领导“双重管理”</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集中管理单位负责人对辖区内的干部职工及水库管理工作负总责“片区管理”。每个片区综合协调安排2-3名专业技术较强的工作人员，负责对中小型水库分片区进行巡查检查，</w:t>
      </w:r>
      <w:r>
        <w:rPr>
          <w:rFonts w:hint="eastAsia" w:asciiTheme="minorEastAsia" w:hAnsiTheme="minorEastAsia" w:eastAsiaTheme="minorEastAsia" w:cstheme="minorEastAsia"/>
          <w:sz w:val="28"/>
          <w:szCs w:val="28"/>
          <w:lang w:eastAsia="zh-CN"/>
        </w:rPr>
        <w:t>并</w:t>
      </w:r>
      <w:r>
        <w:rPr>
          <w:rFonts w:hint="eastAsia" w:asciiTheme="minorEastAsia" w:hAnsiTheme="minorEastAsia" w:eastAsiaTheme="minorEastAsia" w:cstheme="minorEastAsia"/>
          <w:sz w:val="28"/>
          <w:szCs w:val="28"/>
        </w:rPr>
        <w:t>会同片区管理单位指导协助乡镇开展辖区小（2）型水库日常监测、安全管理、供水保障、水质监测等工作</w:t>
      </w:r>
      <w:r>
        <w:rPr>
          <w:rFonts w:hint="eastAsia" w:asciiTheme="minorEastAsia" w:hAnsiTheme="minorEastAsia" w:eastAsiaTheme="minorEastAsia" w:cstheme="minorEastAsia"/>
          <w:sz w:val="28"/>
          <w:szCs w:val="28"/>
          <w:lang w:eastAsia="zh-CN"/>
        </w:rPr>
        <w:t>和</w:t>
      </w:r>
      <w:r>
        <w:rPr>
          <w:rFonts w:hint="eastAsia" w:asciiTheme="minorEastAsia" w:hAnsiTheme="minorEastAsia" w:eastAsiaTheme="minorEastAsia" w:cstheme="minorEastAsia"/>
          <w:sz w:val="28"/>
          <w:szCs w:val="28"/>
        </w:rPr>
        <w:t>技术指导服务。</w:t>
      </w:r>
    </w:p>
    <w:p>
      <w:pPr>
        <w:pStyle w:val="10"/>
        <w:spacing w:line="530" w:lineRule="exact"/>
        <w:ind w:left="0" w:leftChars="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同时，建立</w:t>
      </w:r>
      <w:r>
        <w:rPr>
          <w:rFonts w:hint="eastAsia" w:asciiTheme="minorEastAsia" w:hAnsiTheme="minorEastAsia" w:eastAsiaTheme="minorEastAsia" w:cstheme="minorEastAsia"/>
          <w:sz w:val="28"/>
          <w:szCs w:val="28"/>
          <w:lang w:eastAsia="zh-CN"/>
        </w:rPr>
        <w:t>苍溪县</w:t>
      </w:r>
      <w:r>
        <w:rPr>
          <w:rFonts w:hint="eastAsia" w:asciiTheme="minorEastAsia" w:hAnsiTheme="minorEastAsia" w:eastAsiaTheme="minorEastAsia" w:cstheme="minorEastAsia"/>
          <w:sz w:val="28"/>
          <w:szCs w:val="28"/>
        </w:rPr>
        <w:t>水库管理单位目标绩效管理体系，突出过程管理和绩效跟踪考核，严格落实水库管理单位负责人年度集中述职考评制度，</w:t>
      </w:r>
      <w:r>
        <w:rPr>
          <w:rFonts w:hint="eastAsia" w:asciiTheme="minorEastAsia" w:hAnsiTheme="minorEastAsia" w:eastAsiaTheme="minorEastAsia" w:cstheme="minorEastAsia"/>
          <w:sz w:val="28"/>
          <w:szCs w:val="28"/>
          <w:lang w:eastAsia="zh-CN"/>
        </w:rPr>
        <w:t>并将</w:t>
      </w:r>
      <w:r>
        <w:rPr>
          <w:rFonts w:hint="eastAsia" w:asciiTheme="minorEastAsia" w:hAnsiTheme="minorEastAsia" w:eastAsiaTheme="minorEastAsia" w:cstheme="minorEastAsia"/>
          <w:sz w:val="28"/>
          <w:szCs w:val="28"/>
        </w:rPr>
        <w:t>考核结果与争先评优、职级晋升、绩效发放、选人用人挂钩。集中管理单位负责人对乡镇小型水库运行和农村供水保障、防汛抗旱、河长制等目标加强监督，并提供年度考核初步意见。</w:t>
      </w:r>
    </w:p>
    <w:p>
      <w:pPr>
        <w:pStyle w:val="10"/>
        <w:spacing w:line="530" w:lineRule="exact"/>
        <w:ind w:left="0" w:leftChars="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胡经纬 罗国建</w:t>
      </w:r>
      <w:r>
        <w:rPr>
          <w:rFonts w:hint="eastAsia" w:asciiTheme="minorEastAsia" w:hAnsiTheme="minorEastAsia" w:eastAsiaTheme="minorEastAsia" w:cstheme="minorEastAsia"/>
          <w:sz w:val="28"/>
          <w:szCs w:val="28"/>
          <w:lang w:eastAsia="zh-CN"/>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66E707D6"/>
    <w:rsid w:val="003F417C"/>
    <w:rsid w:val="00805C44"/>
    <w:rsid w:val="00874D79"/>
    <w:rsid w:val="00C465C5"/>
    <w:rsid w:val="00DF18AB"/>
    <w:rsid w:val="00E16D0C"/>
    <w:rsid w:val="00F902A7"/>
    <w:rsid w:val="016E2F6B"/>
    <w:rsid w:val="04074FB1"/>
    <w:rsid w:val="041136FE"/>
    <w:rsid w:val="052A2D8E"/>
    <w:rsid w:val="05AD7DDA"/>
    <w:rsid w:val="06337292"/>
    <w:rsid w:val="067212A6"/>
    <w:rsid w:val="07EA2C20"/>
    <w:rsid w:val="0849203C"/>
    <w:rsid w:val="0913264A"/>
    <w:rsid w:val="09895D90"/>
    <w:rsid w:val="098E77A1"/>
    <w:rsid w:val="09B07E99"/>
    <w:rsid w:val="0A7333A0"/>
    <w:rsid w:val="0B6D0949"/>
    <w:rsid w:val="0CB952B6"/>
    <w:rsid w:val="0CC13A5C"/>
    <w:rsid w:val="0D4E676E"/>
    <w:rsid w:val="0D785A32"/>
    <w:rsid w:val="0D817B82"/>
    <w:rsid w:val="0E151AD6"/>
    <w:rsid w:val="0FDB2F20"/>
    <w:rsid w:val="10FD1C16"/>
    <w:rsid w:val="113B0990"/>
    <w:rsid w:val="11752F79"/>
    <w:rsid w:val="11E93F48"/>
    <w:rsid w:val="1240026C"/>
    <w:rsid w:val="125378AA"/>
    <w:rsid w:val="14A625C4"/>
    <w:rsid w:val="14F450DE"/>
    <w:rsid w:val="161C2B3E"/>
    <w:rsid w:val="16227A29"/>
    <w:rsid w:val="167B3886"/>
    <w:rsid w:val="16B74615"/>
    <w:rsid w:val="171C091C"/>
    <w:rsid w:val="18F45D88"/>
    <w:rsid w:val="1969544D"/>
    <w:rsid w:val="1ACA6C72"/>
    <w:rsid w:val="1C163B8C"/>
    <w:rsid w:val="1D9552C7"/>
    <w:rsid w:val="1DB573D4"/>
    <w:rsid w:val="1DFB02A7"/>
    <w:rsid w:val="1E58492F"/>
    <w:rsid w:val="1EB456AF"/>
    <w:rsid w:val="1F3628AD"/>
    <w:rsid w:val="1F604BFD"/>
    <w:rsid w:val="1F7B5A44"/>
    <w:rsid w:val="207D242B"/>
    <w:rsid w:val="211762A8"/>
    <w:rsid w:val="212E7BC9"/>
    <w:rsid w:val="228D26CE"/>
    <w:rsid w:val="22B11812"/>
    <w:rsid w:val="26105AEF"/>
    <w:rsid w:val="26667A26"/>
    <w:rsid w:val="26F435DC"/>
    <w:rsid w:val="27802801"/>
    <w:rsid w:val="28974353"/>
    <w:rsid w:val="28E05C4D"/>
    <w:rsid w:val="28EF5E90"/>
    <w:rsid w:val="29092106"/>
    <w:rsid w:val="29B82726"/>
    <w:rsid w:val="2ACB6489"/>
    <w:rsid w:val="2C3167C0"/>
    <w:rsid w:val="2CD6767E"/>
    <w:rsid w:val="2D6B7AAF"/>
    <w:rsid w:val="2D720E3E"/>
    <w:rsid w:val="2E7B3D22"/>
    <w:rsid w:val="2F193C67"/>
    <w:rsid w:val="2F4800A8"/>
    <w:rsid w:val="2F520F27"/>
    <w:rsid w:val="2F76684C"/>
    <w:rsid w:val="2FA01C92"/>
    <w:rsid w:val="2FC35981"/>
    <w:rsid w:val="30A43A04"/>
    <w:rsid w:val="30DF4A3C"/>
    <w:rsid w:val="315E0057"/>
    <w:rsid w:val="316F39E8"/>
    <w:rsid w:val="318B6972"/>
    <w:rsid w:val="31C26E15"/>
    <w:rsid w:val="31E06CBE"/>
    <w:rsid w:val="31E87920"/>
    <w:rsid w:val="328D70FE"/>
    <w:rsid w:val="32BF2D77"/>
    <w:rsid w:val="330C5891"/>
    <w:rsid w:val="33AE1854"/>
    <w:rsid w:val="34425A0E"/>
    <w:rsid w:val="346D235F"/>
    <w:rsid w:val="35070DA0"/>
    <w:rsid w:val="359C3E04"/>
    <w:rsid w:val="36045645"/>
    <w:rsid w:val="36193423"/>
    <w:rsid w:val="36AF3103"/>
    <w:rsid w:val="38353194"/>
    <w:rsid w:val="385071B5"/>
    <w:rsid w:val="38FD1534"/>
    <w:rsid w:val="399207DD"/>
    <w:rsid w:val="39CB3DB0"/>
    <w:rsid w:val="3A632A35"/>
    <w:rsid w:val="3A635ABE"/>
    <w:rsid w:val="3A8E6278"/>
    <w:rsid w:val="3CE8111C"/>
    <w:rsid w:val="3D1630B0"/>
    <w:rsid w:val="3D204412"/>
    <w:rsid w:val="3D600CB3"/>
    <w:rsid w:val="3E0755D2"/>
    <w:rsid w:val="3E173A67"/>
    <w:rsid w:val="3E18158D"/>
    <w:rsid w:val="3E684D03"/>
    <w:rsid w:val="3F9C396C"/>
    <w:rsid w:val="403542CB"/>
    <w:rsid w:val="405C39B3"/>
    <w:rsid w:val="417E3DFD"/>
    <w:rsid w:val="41BD2B78"/>
    <w:rsid w:val="41D028AB"/>
    <w:rsid w:val="41E33C60"/>
    <w:rsid w:val="42292222"/>
    <w:rsid w:val="425036B6"/>
    <w:rsid w:val="42B51E33"/>
    <w:rsid w:val="42E14261"/>
    <w:rsid w:val="433A3A9D"/>
    <w:rsid w:val="44706E4E"/>
    <w:rsid w:val="45392515"/>
    <w:rsid w:val="45AC0F39"/>
    <w:rsid w:val="47095F17"/>
    <w:rsid w:val="476F249E"/>
    <w:rsid w:val="47A64699"/>
    <w:rsid w:val="4860425D"/>
    <w:rsid w:val="491C0184"/>
    <w:rsid w:val="49287C31"/>
    <w:rsid w:val="49437E06"/>
    <w:rsid w:val="4B032E65"/>
    <w:rsid w:val="4B906C07"/>
    <w:rsid w:val="4BE96317"/>
    <w:rsid w:val="4C371778"/>
    <w:rsid w:val="4CAC7A71"/>
    <w:rsid w:val="4CB43EE0"/>
    <w:rsid w:val="4EA529C9"/>
    <w:rsid w:val="4EC310A1"/>
    <w:rsid w:val="4F5F526E"/>
    <w:rsid w:val="4F797711"/>
    <w:rsid w:val="4F8E345D"/>
    <w:rsid w:val="4FE415EA"/>
    <w:rsid w:val="50C335DB"/>
    <w:rsid w:val="50CA1482"/>
    <w:rsid w:val="51340035"/>
    <w:rsid w:val="514209A3"/>
    <w:rsid w:val="51B01DB1"/>
    <w:rsid w:val="51F24178"/>
    <w:rsid w:val="521A1920"/>
    <w:rsid w:val="52992845"/>
    <w:rsid w:val="53A91F63"/>
    <w:rsid w:val="5451157A"/>
    <w:rsid w:val="55DF7DF0"/>
    <w:rsid w:val="563F1955"/>
    <w:rsid w:val="569F41A2"/>
    <w:rsid w:val="56C63E25"/>
    <w:rsid w:val="57315742"/>
    <w:rsid w:val="57650F48"/>
    <w:rsid w:val="57E83927"/>
    <w:rsid w:val="5862192B"/>
    <w:rsid w:val="59A0270B"/>
    <w:rsid w:val="59AF6DF2"/>
    <w:rsid w:val="59BA5886"/>
    <w:rsid w:val="5A4412E8"/>
    <w:rsid w:val="5A92474A"/>
    <w:rsid w:val="5ADD2BA5"/>
    <w:rsid w:val="5B0B1E06"/>
    <w:rsid w:val="5BA5225B"/>
    <w:rsid w:val="5BA541AD"/>
    <w:rsid w:val="5BB24978"/>
    <w:rsid w:val="5BDB7A2A"/>
    <w:rsid w:val="5CD66444"/>
    <w:rsid w:val="5CFA28CF"/>
    <w:rsid w:val="5D025D57"/>
    <w:rsid w:val="5D245E38"/>
    <w:rsid w:val="5D9E0C8D"/>
    <w:rsid w:val="5EA467FA"/>
    <w:rsid w:val="5EC0115A"/>
    <w:rsid w:val="5ED3379D"/>
    <w:rsid w:val="5F2D4540"/>
    <w:rsid w:val="5F771FD0"/>
    <w:rsid w:val="5F86237C"/>
    <w:rsid w:val="60CF1B28"/>
    <w:rsid w:val="60D61108"/>
    <w:rsid w:val="624D3A32"/>
    <w:rsid w:val="625C73EB"/>
    <w:rsid w:val="62682234"/>
    <w:rsid w:val="635A392B"/>
    <w:rsid w:val="639D7CBB"/>
    <w:rsid w:val="646D1D84"/>
    <w:rsid w:val="648D1ADE"/>
    <w:rsid w:val="653F727C"/>
    <w:rsid w:val="659A6BA8"/>
    <w:rsid w:val="66BB5028"/>
    <w:rsid w:val="66E707D6"/>
    <w:rsid w:val="678C0773"/>
    <w:rsid w:val="67CE0D8B"/>
    <w:rsid w:val="67E61C31"/>
    <w:rsid w:val="6990042B"/>
    <w:rsid w:val="6A0E546F"/>
    <w:rsid w:val="6A2638A5"/>
    <w:rsid w:val="6A2E59CF"/>
    <w:rsid w:val="6AFC5C0F"/>
    <w:rsid w:val="6C0905E4"/>
    <w:rsid w:val="6C101972"/>
    <w:rsid w:val="6CB461AA"/>
    <w:rsid w:val="6DE24C48"/>
    <w:rsid w:val="6F63442C"/>
    <w:rsid w:val="6F930240"/>
    <w:rsid w:val="705636CC"/>
    <w:rsid w:val="70E41B9D"/>
    <w:rsid w:val="70FC4273"/>
    <w:rsid w:val="711956AF"/>
    <w:rsid w:val="715F46C2"/>
    <w:rsid w:val="72241F34"/>
    <w:rsid w:val="725B7C3B"/>
    <w:rsid w:val="75273889"/>
    <w:rsid w:val="761F3755"/>
    <w:rsid w:val="76AF3B36"/>
    <w:rsid w:val="76FF4ABD"/>
    <w:rsid w:val="778B00FF"/>
    <w:rsid w:val="797F3C93"/>
    <w:rsid w:val="798420AC"/>
    <w:rsid w:val="7B4B6523"/>
    <w:rsid w:val="7B687429"/>
    <w:rsid w:val="7BD8291C"/>
    <w:rsid w:val="7F300390"/>
    <w:rsid w:val="7F73429A"/>
    <w:rsid w:val="7FEF3D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3"/>
    <w:basedOn w:val="1"/>
    <w:next w:val="1"/>
    <w:autoRedefine/>
    <w:unhideWhenUsed/>
    <w:qFormat/>
    <w:uiPriority w:val="0"/>
    <w:pPr>
      <w:keepNext/>
      <w:keepLines/>
      <w:spacing w:line="413" w:lineRule="auto"/>
      <w:outlineLvl w:val="2"/>
    </w:pPr>
    <w:rPr>
      <w:b/>
      <w:sz w:val="32"/>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customStyle="1" w:styleId="2">
    <w:name w:val="ToCaption"/>
    <w:basedOn w:val="1"/>
    <w:next w:val="1"/>
    <w:autoRedefine/>
    <w:qFormat/>
    <w:uiPriority w:val="99"/>
    <w:pPr>
      <w:ind w:left="200" w:leftChars="200" w:hanging="200" w:hangingChars="200"/>
    </w:pPr>
  </w:style>
  <w:style w:type="paragraph" w:styleId="5">
    <w:name w:val="Normal Indent"/>
    <w:basedOn w:val="1"/>
    <w:autoRedefine/>
    <w:qFormat/>
    <w:uiPriority w:val="0"/>
    <w:pPr>
      <w:ind w:firstLine="420" w:firstLineChars="200"/>
    </w:pPr>
  </w:style>
  <w:style w:type="paragraph" w:styleId="6">
    <w:name w:val="Body Text"/>
    <w:basedOn w:val="1"/>
    <w:next w:val="7"/>
    <w:autoRedefine/>
    <w:qFormat/>
    <w:uiPriority w:val="0"/>
    <w:rPr>
      <w:rFonts w:ascii="宋体" w:hAnsi="宋体"/>
      <w:sz w:val="32"/>
      <w:szCs w:val="32"/>
      <w:lang w:val="zh-CN"/>
    </w:rPr>
  </w:style>
  <w:style w:type="paragraph" w:customStyle="1" w:styleId="7">
    <w:name w:val="默认段落"/>
    <w:basedOn w:val="1"/>
    <w:autoRedefine/>
    <w:qFormat/>
    <w:uiPriority w:val="0"/>
  </w:style>
  <w:style w:type="paragraph" w:styleId="8">
    <w:name w:val="Plain Text"/>
    <w:basedOn w:val="1"/>
    <w:autoRedefine/>
    <w:qFormat/>
    <w:uiPriority w:val="0"/>
    <w:rPr>
      <w:rFonts w:ascii="宋体" w:hAnsi="Courier New"/>
      <w:szCs w:val="21"/>
    </w:rPr>
  </w:style>
  <w:style w:type="paragraph" w:styleId="9">
    <w:name w:val="toc 1"/>
    <w:basedOn w:val="1"/>
    <w:next w:val="1"/>
    <w:autoRedefine/>
    <w:unhideWhenUsed/>
    <w:qFormat/>
    <w:uiPriority w:val="39"/>
  </w:style>
  <w:style w:type="paragraph" w:styleId="10">
    <w:name w:val="table of figures"/>
    <w:basedOn w:val="1"/>
    <w:next w:val="1"/>
    <w:autoRedefine/>
    <w:qFormat/>
    <w:uiPriority w:val="0"/>
    <w:pPr>
      <w:ind w:left="200" w:leftChars="200" w:hanging="200" w:hangingChars="200"/>
    </w:pPr>
    <w:rPr>
      <w:rFonts w:eastAsia="仿宋"/>
      <w:sz w:val="32"/>
      <w:szCs w:val="22"/>
    </w:rPr>
  </w:style>
  <w:style w:type="paragraph" w:styleId="11">
    <w:name w:val="Normal (Web)"/>
    <w:basedOn w:val="1"/>
    <w:autoRedefine/>
    <w:qFormat/>
    <w:uiPriority w:val="0"/>
    <w:pPr>
      <w:spacing w:beforeAutospacing="1" w:afterAutospacing="1"/>
      <w:jc w:val="left"/>
    </w:pPr>
    <w:rPr>
      <w:rFonts w:cs="Times New Roman"/>
      <w:kern w:val="0"/>
      <w:sz w:val="24"/>
    </w:rPr>
  </w:style>
  <w:style w:type="character" w:styleId="14">
    <w:name w:val="Strong"/>
    <w:basedOn w:val="13"/>
    <w:autoRedefine/>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苍溪县智新商贸发展有限公司</Company>
  <Pages>5</Pages>
  <Words>376</Words>
  <Characters>2145</Characters>
  <Lines>17</Lines>
  <Paragraphs>5</Paragraphs>
  <TotalTime>0</TotalTime>
  <ScaleCrop>false</ScaleCrop>
  <LinksUpToDate>false</LinksUpToDate>
  <CharactersWithSpaces>2516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2023-12-26T03:05:00Z</dcterms:created>
  <dc:creator>农村水利股(乡村振兴办公室):罗国建</dc:creator>
  <cp:lastModifiedBy>暮晖</cp:lastModifiedBy>
  <dcterms:modified xsi:type="dcterms:W3CDTF">2024-01-03T07:00:43Z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01B5C7E0DB1440439E26421ED9A53F3F_13</vt:lpwstr>
  </property>
</Properties>
</file>