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00" w:lineRule="exact"/>
        <w:rPr>
          <w:rFonts w:ascii="微软雅黑" w:hAnsi="微软雅黑" w:eastAsia="微软雅黑"/>
        </w:rPr>
      </w:pPr>
      <w:bookmarkStart w:id="0" w:name="_GoBack"/>
      <w:bookmarkEnd w:id="0"/>
      <w:r>
        <w:rPr>
          <w:rFonts w:hint="eastAsia" w:ascii="微软雅黑" w:hAnsi="微软雅黑" w:eastAsia="微软雅黑"/>
          <w:b/>
          <w:color w:val="FF00FF"/>
          <w:sz w:val="44"/>
          <w:szCs w:val="44"/>
          <w:lang w:val="en-US" w:eastAsia="zh-CN"/>
        </w:rPr>
        <w:t>凝</w:t>
      </w:r>
      <w:r>
        <w:rPr>
          <w:rFonts w:hint="eastAsia" w:ascii="微软雅黑" w:hAnsi="微软雅黑" w:eastAsia="微软雅黑"/>
          <w:b/>
          <w:sz w:val="44"/>
          <w:szCs w:val="44"/>
          <w:lang w:val="en-US" w:eastAsia="zh-CN"/>
        </w:rPr>
        <w:t>心聚力保交付 碧桂园2013年在川交付</w:t>
      </w:r>
      <w:r>
        <w:rPr>
          <w:rFonts w:hint="eastAsia" w:ascii="微软雅黑" w:hAnsi="微软雅黑" w:eastAsia="微软雅黑"/>
          <w:b/>
          <w:color w:val="FF00FF"/>
          <w:sz w:val="44"/>
          <w:szCs w:val="44"/>
          <w:lang w:val="en-US" w:eastAsia="zh-CN"/>
        </w:rPr>
        <w:t>超</w:t>
      </w:r>
      <w:r>
        <w:rPr>
          <w:rFonts w:hint="eastAsia" w:ascii="微软雅黑" w:hAnsi="微软雅黑" w:eastAsia="微软雅黑"/>
          <w:b/>
          <w:sz w:val="44"/>
          <w:szCs w:val="44"/>
          <w:lang w:val="en-US" w:eastAsia="zh-CN"/>
        </w:rPr>
        <w:t xml:space="preserve">1.7万套房屋 </w:t>
      </w:r>
    </w:p>
    <w:p>
      <w:pPr>
        <w:spacing w:line="400" w:lineRule="exact"/>
        <w:rPr>
          <w:rFonts w:ascii="微软雅黑" w:hAnsi="微软雅黑" w:eastAsia="微软雅黑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0" w:afterAutospacing="0" w:line="300" w:lineRule="atLeast"/>
        <w:ind w:left="0" w:right="0" w:firstLine="560" w:firstLineChars="200"/>
        <w:jc w:val="left"/>
        <w:rPr>
          <w:rFonts w:hint="eastAsia" w:ascii="Arial" w:hAnsi="Arial" w:eastAsia="宋体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岁末交付</w:t>
      </w:r>
      <w:r>
        <w:rPr>
          <w:rFonts w:hint="eastAsia" w:ascii="Arial" w:hAnsi="Arial" w:eastAsia="宋体" w:cs="Arial"/>
          <w:i w:val="0"/>
          <w:iCs w:val="0"/>
          <w:caps w:val="0"/>
          <w:color w:val="FF00FF"/>
          <w:spacing w:val="0"/>
          <w:sz w:val="28"/>
          <w:szCs w:val="28"/>
          <w:shd w:val="clear" w:fill="FFFFFF"/>
          <w:lang w:val="en-US" w:eastAsia="zh-CN"/>
        </w:rPr>
        <w:t>季</w:t>
      </w:r>
      <w:r>
        <w:rPr>
          <w:rFonts w:hint="eastAsia" w:ascii="Arial" w:hAnsi="Arial" w:eastAsia="宋体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，暖心收新房。“这是我人生的第一套房，能在年末收</w:t>
      </w:r>
      <w:r>
        <w:rPr>
          <w:rFonts w:hint="eastAsia" w:ascii="Arial" w:hAnsi="Arial" w:eastAsia="宋体" w:cs="Arial"/>
          <w:i w:val="0"/>
          <w:iCs w:val="0"/>
          <w:caps w:val="0"/>
          <w:color w:val="FF00FF"/>
          <w:spacing w:val="0"/>
          <w:sz w:val="28"/>
          <w:szCs w:val="28"/>
          <w:shd w:val="clear" w:fill="FFFFFF"/>
          <w:lang w:val="en-US" w:eastAsia="zh-CN"/>
        </w:rPr>
        <w:t>房</w:t>
      </w:r>
      <w:r>
        <w:rPr>
          <w:rFonts w:hint="eastAsia" w:ascii="Arial" w:hAnsi="Arial" w:eastAsia="宋体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非常开心，就像收到新年礼物一样”，2023年12月30日，眉山碧桂园城</w:t>
      </w:r>
      <w:r>
        <w:rPr>
          <w:rFonts w:hint="eastAsia" w:ascii="Arial" w:hAnsi="Arial" w:eastAsia="宋体" w:cs="Arial"/>
          <w:i w:val="0"/>
          <w:iCs w:val="0"/>
          <w:caps w:val="0"/>
          <w:color w:val="FF00FF"/>
          <w:spacing w:val="0"/>
          <w:sz w:val="28"/>
          <w:szCs w:val="28"/>
          <w:shd w:val="clear" w:fill="FFFFFF"/>
          <w:lang w:val="en-US" w:eastAsia="zh-CN"/>
        </w:rPr>
        <w:t>央</w:t>
      </w:r>
      <w:r>
        <w:rPr>
          <w:rFonts w:hint="eastAsia" w:ascii="Arial" w:hAnsi="Arial" w:eastAsia="宋体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首府项目交付现场，业主刘先生说。</w:t>
      </w:r>
      <w:r>
        <w:rPr>
          <w:rFonts w:hint="eastAsia" w:ascii="Arial" w:hAnsi="Arial" w:eastAsia="宋体" w:cs="Arial"/>
          <w:i w:val="0"/>
          <w:iCs w:val="0"/>
          <w:caps w:val="0"/>
          <w:color w:val="FF00FF"/>
          <w:spacing w:val="0"/>
          <w:sz w:val="28"/>
          <w:szCs w:val="28"/>
          <w:shd w:val="clear" w:fill="FFFFFF"/>
          <w:lang w:val="en-US" w:eastAsia="zh-CN"/>
        </w:rPr>
        <w:t>城央</w:t>
      </w:r>
      <w:r>
        <w:rPr>
          <w:rFonts w:hint="eastAsia" w:ascii="Arial" w:hAnsi="Arial" w:eastAsia="宋体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首府项目此次共计</w:t>
      </w:r>
      <w:r>
        <w:rPr>
          <w:rFonts w:hint="eastAsia" w:ascii="Arial" w:hAnsi="Arial" w:eastAsia="宋体" w:cs="Arial"/>
          <w:i w:val="0"/>
          <w:iCs w:val="0"/>
          <w:caps w:val="0"/>
          <w:color w:val="FF00FF"/>
          <w:spacing w:val="0"/>
          <w:sz w:val="28"/>
          <w:szCs w:val="28"/>
          <w:shd w:val="clear" w:fill="FFFFFF"/>
          <w:lang w:val="en-US" w:eastAsia="zh-CN"/>
        </w:rPr>
        <w:t>交楼</w:t>
      </w:r>
      <w:r>
        <w:rPr>
          <w:rFonts w:hint="eastAsia" w:ascii="Arial" w:hAnsi="Arial" w:eastAsia="宋体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671套，剩余192套将在今年陆续交付。当月，碧桂园在四川合计交付10个项目，共计3211名业主收到了特别的“新年礼物”。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0" w:afterAutospacing="0" w:line="300" w:lineRule="atLeast"/>
        <w:ind w:right="0"/>
        <w:jc w:val="left"/>
        <w:rPr>
          <w:rFonts w:hint="eastAsia" w:ascii="Arial" w:hAnsi="Arial" w:eastAsia="宋体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66690" cy="3950335"/>
            <wp:effectExtent l="0" t="0" r="3810" b="12065"/>
            <wp:docPr id="1" name="图片 1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0" w:afterAutospacing="0" w:line="300" w:lineRule="atLeast"/>
        <w:ind w:right="0" w:firstLine="4480" w:firstLineChars="1600"/>
        <w:jc w:val="left"/>
        <w:rPr>
          <w:rFonts w:hint="eastAsia" w:ascii="仿宋" w:hAnsi="仿宋" w:eastAsia="仿宋" w:cs="仿宋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（广元苍溪碧桂园提前交付）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0" w:afterAutospacing="0" w:line="300" w:lineRule="atLeast"/>
        <w:ind w:right="0" w:firstLine="560" w:firstLineChars="200"/>
        <w:jc w:val="left"/>
        <w:rPr>
          <w:rFonts w:hint="eastAsia" w:ascii="Arial" w:hAnsi="Arial" w:eastAsia="宋体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为保障项目在岁末实现交付，项目组从资金、进度、质量三方面有序组织推进。眉山碧桂园城</w:t>
      </w:r>
      <w:r>
        <w:rPr>
          <w:rFonts w:hint="eastAsia" w:ascii="Arial" w:hAnsi="Arial" w:eastAsia="宋体" w:cs="Arial"/>
          <w:i w:val="0"/>
          <w:iCs w:val="0"/>
          <w:caps w:val="0"/>
          <w:color w:val="FF00FF"/>
          <w:spacing w:val="0"/>
          <w:sz w:val="28"/>
          <w:szCs w:val="28"/>
          <w:shd w:val="clear" w:fill="FFFFFF"/>
          <w:lang w:val="en-US" w:eastAsia="zh-CN"/>
        </w:rPr>
        <w:t>央</w:t>
      </w:r>
      <w:r>
        <w:rPr>
          <w:rFonts w:hint="eastAsia" w:ascii="Arial" w:hAnsi="Arial" w:eastAsia="宋体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首府项目负责人陈电介绍，首先成立专项对接小组，进一步加大与政府、银行的持续沟通，保证项目资金快速回笼。同时，考虑到现场实际情况，按轻重缓急分批支付施工单位款项，保证资金良好、持续流动。其次，安排大量人力严密规划，分配到责任人，责任到楼栋，并进行统一团体作战，按照节点，每栋楼均安排土建、水电团队点对点进行施工整改。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eastAsia="宋体" w:cs="Arial"/>
          <w:i w:val="0"/>
          <w:iCs w:val="0"/>
          <w:caps w:val="0"/>
          <w:color w:val="222222"/>
          <w:spacing w:val="0"/>
          <w:kern w:val="0"/>
          <w:sz w:val="28"/>
          <w:szCs w:val="28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eastAsia="宋体" w:cs="Arial"/>
          <w:i w:val="0"/>
          <w:iCs w:val="0"/>
          <w:caps w:val="0"/>
          <w:color w:val="222222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222222"/>
          <w:spacing w:val="0"/>
          <w:kern w:val="0"/>
          <w:sz w:val="28"/>
          <w:szCs w:val="28"/>
          <w:shd w:val="clear" w:fill="FFFFFF"/>
          <w:lang w:val="en-US" w:eastAsia="zh-CN" w:bidi="ar"/>
        </w:rPr>
        <w:drawing>
          <wp:inline distT="0" distB="0" distL="114300" distR="114300">
            <wp:extent cx="5273675" cy="3955415"/>
            <wp:effectExtent l="0" t="0" r="9525" b="6985"/>
            <wp:docPr id="7" name="图片 7" descr="颁发房产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颁发房产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0" w:afterAutospacing="0" w:line="300" w:lineRule="atLeast"/>
        <w:ind w:right="0" w:firstLine="2520" w:firstLineChars="900"/>
        <w:jc w:val="left"/>
        <w:rPr>
          <w:rFonts w:hint="eastAsia" w:ascii="Arial" w:hAnsi="Arial" w:eastAsia="宋体" w:cs="Arial"/>
          <w:i w:val="0"/>
          <w:iCs w:val="0"/>
          <w:caps w:val="0"/>
          <w:color w:val="222222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222222"/>
          <w:spacing w:val="0"/>
          <w:kern w:val="0"/>
          <w:sz w:val="28"/>
          <w:szCs w:val="28"/>
          <w:shd w:val="clear" w:fill="FFFFFF"/>
          <w:lang w:val="en-US" w:eastAsia="zh-CN" w:bidi="ar"/>
        </w:rPr>
        <w:t xml:space="preserve">   </w:t>
      </w: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（四川</w:t>
      </w:r>
      <w:r>
        <w:rPr>
          <w:rFonts w:hint="default" w:ascii="仿宋" w:hAnsi="仿宋" w:eastAsia="仿宋" w:cs="仿宋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宜宾碧桂园江山赋</w:t>
      </w: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实现</w:t>
      </w:r>
      <w:r>
        <w:rPr>
          <w:rFonts w:hint="default" w:ascii="仿宋" w:hAnsi="仿宋" w:eastAsia="仿宋" w:cs="仿宋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交房</w:t>
      </w: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即</w:t>
      </w:r>
      <w:r>
        <w:rPr>
          <w:rFonts w:hint="default" w:ascii="仿宋" w:hAnsi="仿宋" w:eastAsia="仿宋" w:cs="仿宋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交证</w:t>
      </w: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）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0" w:afterAutospacing="0" w:line="300" w:lineRule="atLeast"/>
        <w:ind w:left="0" w:right="0" w:firstLine="560" w:firstLineChars="200"/>
        <w:jc w:val="left"/>
        <w:rPr>
          <w:rFonts w:hint="eastAsia" w:ascii="Arial" w:hAnsi="Arial" w:eastAsia="宋体" w:cs="Arial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Arial" w:hAnsi="Arial" w:eastAsia="宋体" w:cs="Arial"/>
          <w:i w:val="0"/>
          <w:iCs w:val="0"/>
          <w:caps w:val="0"/>
          <w:color w:val="222222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222222"/>
          <w:spacing w:val="0"/>
          <w:kern w:val="0"/>
          <w:sz w:val="28"/>
          <w:szCs w:val="28"/>
          <w:shd w:val="clear" w:fill="FFFFFF"/>
          <w:lang w:val="en-US" w:eastAsia="zh-CN" w:bidi="ar"/>
        </w:rPr>
        <w:t>去年，碧桂园在川部分项目实现“交房即交证”。2023年</w:t>
      </w:r>
      <w:r>
        <w:rPr>
          <w:rFonts w:hint="default" w:ascii="Arial" w:hAnsi="Arial" w:eastAsia="宋体" w:cs="Arial"/>
          <w:i w:val="0"/>
          <w:iCs w:val="0"/>
          <w:caps w:val="0"/>
          <w:color w:val="222222"/>
          <w:spacing w:val="0"/>
          <w:kern w:val="0"/>
          <w:sz w:val="28"/>
          <w:szCs w:val="28"/>
          <w:shd w:val="clear" w:fill="FFFFFF"/>
          <w:lang w:val="en-US" w:eastAsia="zh-CN" w:bidi="ar"/>
        </w:rPr>
        <w:t>7月14日，</w:t>
      </w:r>
      <w:r>
        <w:rPr>
          <w:rFonts w:hint="eastAsia" w:ascii="Arial" w:hAnsi="Arial" w:eastAsia="宋体" w:cs="Arial"/>
          <w:i w:val="0"/>
          <w:iCs w:val="0"/>
          <w:caps w:val="0"/>
          <w:color w:val="222222"/>
          <w:spacing w:val="0"/>
          <w:kern w:val="0"/>
          <w:sz w:val="28"/>
          <w:szCs w:val="28"/>
          <w:shd w:val="clear" w:fill="FFFFFF"/>
          <w:lang w:val="en-US" w:eastAsia="zh-CN" w:bidi="ar"/>
        </w:rPr>
        <w:t>四川</w:t>
      </w:r>
      <w:r>
        <w:rPr>
          <w:rFonts w:hint="default" w:ascii="Arial" w:hAnsi="Arial" w:eastAsia="宋体" w:cs="Arial"/>
          <w:i w:val="0"/>
          <w:iCs w:val="0"/>
          <w:caps w:val="0"/>
          <w:color w:val="222222"/>
          <w:spacing w:val="0"/>
          <w:kern w:val="0"/>
          <w:sz w:val="28"/>
          <w:szCs w:val="28"/>
          <w:shd w:val="clear" w:fill="FFFFFF"/>
          <w:lang w:val="en-US" w:eastAsia="zh-CN" w:bidi="ar"/>
        </w:rPr>
        <w:t>宜宾碧桂园江山赋交房现场，宜宾市三江新区不动产登记中心</w:t>
      </w:r>
      <w:r>
        <w:rPr>
          <w:rFonts w:hint="eastAsia" w:ascii="Arial" w:hAnsi="Arial" w:eastAsia="宋体" w:cs="Arial"/>
          <w:i w:val="0"/>
          <w:iCs w:val="0"/>
          <w:caps w:val="0"/>
          <w:color w:val="222222"/>
          <w:spacing w:val="0"/>
          <w:kern w:val="0"/>
          <w:sz w:val="28"/>
          <w:szCs w:val="28"/>
          <w:shd w:val="clear" w:fill="FFFFFF"/>
          <w:lang w:val="en-US" w:eastAsia="zh-CN" w:bidi="ar"/>
        </w:rPr>
        <w:t>相关负责人</w:t>
      </w:r>
      <w:r>
        <w:rPr>
          <w:rFonts w:hint="default" w:ascii="Arial" w:hAnsi="Arial" w:eastAsia="宋体" w:cs="Arial"/>
          <w:i w:val="0"/>
          <w:iCs w:val="0"/>
          <w:caps w:val="0"/>
          <w:color w:val="222222"/>
          <w:spacing w:val="0"/>
          <w:kern w:val="0"/>
          <w:sz w:val="28"/>
          <w:szCs w:val="28"/>
          <w:shd w:val="clear" w:fill="FFFFFF"/>
          <w:lang w:val="en-US" w:eastAsia="zh-CN" w:bidi="ar"/>
        </w:rPr>
        <w:t>向业主代表颁发了《不动产权证书》，64户业主率先体验到“一手领钥匙、一手接房本”带来的安心与放心。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0" w:afterAutospacing="0" w:line="300" w:lineRule="atLeast"/>
        <w:ind w:left="0" w:right="0"/>
        <w:rPr>
          <w:rFonts w:hint="eastAsia" w:ascii="Arial" w:hAnsi="Arial" w:eastAsia="宋体" w:cs="Arial"/>
          <w:i w:val="0"/>
          <w:iCs w:val="0"/>
          <w:caps w:val="0"/>
          <w:color w:val="222222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222222"/>
          <w:spacing w:val="0"/>
          <w:kern w:val="0"/>
          <w:sz w:val="28"/>
          <w:szCs w:val="28"/>
          <w:shd w:val="clear" w:fill="FFFFFF"/>
          <w:lang w:val="en-US" w:eastAsia="zh-CN" w:bidi="ar"/>
        </w:rPr>
        <w:drawing>
          <wp:inline distT="0" distB="0" distL="114300" distR="114300">
            <wp:extent cx="5250180" cy="2948305"/>
            <wp:effectExtent l="0" t="0" r="7620" b="10795"/>
            <wp:docPr id="6" name="图片 6" descr="南充碧桂园天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南充碧桂园天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0" w:afterAutospacing="0" w:line="300" w:lineRule="atLeast"/>
        <w:ind w:right="0" w:firstLine="3920" w:firstLineChars="1400"/>
        <w:jc w:val="left"/>
        <w:rPr>
          <w:rFonts w:hint="eastAsia" w:ascii="仿宋" w:hAnsi="仿宋" w:eastAsia="仿宋" w:cs="仿宋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（四川南充碧桂园</w:t>
      </w:r>
      <w:r>
        <w:rPr>
          <w:rFonts w:hint="eastAsia" w:ascii="仿宋" w:hAnsi="仿宋" w:eastAsia="仿宋" w:cs="仿宋"/>
          <w:i w:val="0"/>
          <w:iCs w:val="0"/>
          <w:caps w:val="0"/>
          <w:color w:val="FF00FF"/>
          <w:spacing w:val="0"/>
          <w:sz w:val="28"/>
          <w:szCs w:val="28"/>
          <w:shd w:val="clear" w:fill="FFFFFF"/>
          <w:lang w:val="en-US" w:eastAsia="zh-CN"/>
        </w:rPr>
        <w:t>天樾</w:t>
      </w: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  <w:t>交付实景）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0" w:afterAutospacing="0" w:line="300" w:lineRule="atLeast"/>
        <w:ind w:left="0" w:right="0" w:firstLine="560" w:firstLineChars="200"/>
        <w:jc w:val="left"/>
        <w:rPr>
          <w:rFonts w:hint="default" w:ascii="Arial" w:hAnsi="Arial" w:eastAsia="宋体" w:cs="Arial"/>
          <w:i w:val="0"/>
          <w:iCs w:val="0"/>
          <w:caps w:val="0"/>
          <w:color w:val="222222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222222"/>
          <w:spacing w:val="0"/>
          <w:kern w:val="0"/>
          <w:sz w:val="28"/>
          <w:szCs w:val="28"/>
          <w:shd w:val="clear" w:fill="FFFFFF"/>
          <w:lang w:val="en-US" w:eastAsia="zh-CN" w:bidi="ar"/>
        </w:rPr>
        <w:t>近年来，碧桂园在成都、德阳、达州、宜宾、眉山、广元等地10余个项目实现了“交房即交证”。“交房即交证”意味着开发商需要在交房前实现工程验收达标+房屋面积测绘+缴纳税费+各项手续办理齐全等多个程序，还要提前完成所有围绕交房即办证的服务事项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Arial" w:hAnsi="Arial" w:eastAsia="宋体" w:cs="Arial"/>
          <w:i w:val="0"/>
          <w:iCs w:val="0"/>
          <w:caps w:val="0"/>
          <w:color w:val="222222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222222"/>
          <w:spacing w:val="0"/>
          <w:kern w:val="0"/>
          <w:sz w:val="28"/>
          <w:szCs w:val="28"/>
          <w:shd w:val="clear" w:fill="FFFFFF"/>
          <w:lang w:val="en-US" w:eastAsia="zh-CN" w:bidi="ar"/>
        </w:rPr>
        <w:drawing>
          <wp:inline distT="0" distB="0" distL="114300" distR="114300">
            <wp:extent cx="5234305" cy="3489325"/>
            <wp:effectExtent l="0" t="0" r="10795" b="3175"/>
            <wp:docPr id="4" name="图片 4" descr="安岳柠都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岳柠都府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4200" w:firstLineChars="1500"/>
        <w:jc w:val="left"/>
        <w:rPr>
          <w:rFonts w:hint="eastAsia" w:ascii="仿宋" w:hAnsi="仿宋" w:eastAsia="仿宋" w:cs="仿宋"/>
          <w:i w:val="0"/>
          <w:iCs w:val="0"/>
          <w:caps w:val="0"/>
          <w:color w:val="222222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0"/>
          <w:kern w:val="0"/>
          <w:sz w:val="28"/>
          <w:szCs w:val="28"/>
          <w:shd w:val="clear" w:fill="FFFFFF"/>
          <w:lang w:val="en-US" w:eastAsia="zh-CN" w:bidi="ar"/>
        </w:rPr>
        <w:t>（四川安岳碧桂园</w:t>
      </w:r>
      <w:r>
        <w:rPr>
          <w:rFonts w:hint="eastAsia" w:ascii="仿宋" w:hAnsi="仿宋" w:eastAsia="仿宋" w:cs="仿宋"/>
          <w:i w:val="0"/>
          <w:iCs w:val="0"/>
          <w:caps w:val="0"/>
          <w:color w:val="FF00FF"/>
          <w:spacing w:val="0"/>
          <w:kern w:val="0"/>
          <w:sz w:val="28"/>
          <w:szCs w:val="28"/>
          <w:shd w:val="clear" w:fill="FFFFFF"/>
          <w:lang w:val="en-US" w:eastAsia="zh-CN" w:bidi="ar"/>
        </w:rPr>
        <w:t>柠</w:t>
      </w: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0"/>
          <w:kern w:val="0"/>
          <w:sz w:val="28"/>
          <w:szCs w:val="28"/>
          <w:shd w:val="clear" w:fill="FFFFFF"/>
          <w:lang w:val="en-US" w:eastAsia="zh-CN" w:bidi="ar"/>
        </w:rPr>
        <w:t>都府实景）</w:t>
      </w:r>
    </w:p>
    <w:p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default" w:ascii="仿宋" w:hAnsi="仿宋" w:eastAsia="仿宋" w:cs="仿宋"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222222"/>
          <w:spacing w:val="0"/>
          <w:kern w:val="0"/>
          <w:sz w:val="28"/>
          <w:szCs w:val="28"/>
          <w:shd w:val="clear" w:fill="FFFFFF"/>
          <w:lang w:val="en-US" w:eastAsia="zh-CN" w:bidi="ar"/>
        </w:rPr>
        <w:t>保交付是碧桂园从上至下的主基调。碧桂园川滇区域运营负责人马禄</w:t>
      </w:r>
      <w:r>
        <w:rPr>
          <w:rFonts w:hint="eastAsia" w:ascii="Arial" w:hAnsi="Arial" w:eastAsia="宋体" w:cs="Arial"/>
          <w:i w:val="0"/>
          <w:iCs w:val="0"/>
          <w:caps w:val="0"/>
          <w:color w:val="FF00FF"/>
          <w:spacing w:val="0"/>
          <w:kern w:val="0"/>
          <w:sz w:val="28"/>
          <w:szCs w:val="28"/>
          <w:shd w:val="clear" w:fill="FFFFFF"/>
          <w:lang w:val="en-US" w:eastAsia="zh-CN" w:bidi="ar"/>
        </w:rPr>
        <w:t>哲</w:t>
      </w:r>
      <w:r>
        <w:rPr>
          <w:rFonts w:hint="eastAsia" w:ascii="Arial" w:hAnsi="Arial" w:eastAsia="宋体" w:cs="Arial"/>
          <w:i w:val="0"/>
          <w:iCs w:val="0"/>
          <w:caps w:val="0"/>
          <w:color w:val="222222"/>
          <w:spacing w:val="0"/>
          <w:kern w:val="0"/>
          <w:sz w:val="28"/>
          <w:szCs w:val="28"/>
          <w:shd w:val="clear" w:fill="FFFFFF"/>
          <w:lang w:val="en-US" w:eastAsia="zh-CN" w:bidi="ar"/>
        </w:rPr>
        <w:t>表示，在保障房屋顺利交付的基础上，坚持以强基行动提升工程质量，努力实现高质量交付。据其透露，去年碧桂园在四川完成28个项目40批次交付，累计交付17875套房屋，交付面积约187.2万平方米。</w:t>
      </w:r>
    </w:p>
    <w:p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Arial" w:hAnsi="Arial" w:eastAsia="宋体" w:cs="Arial"/>
          <w:i w:val="0"/>
          <w:iCs w:val="0"/>
          <w:caps w:val="0"/>
          <w:color w:val="222222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222222"/>
          <w:spacing w:val="0"/>
          <w:kern w:val="0"/>
          <w:sz w:val="28"/>
          <w:szCs w:val="28"/>
          <w:shd w:val="clear" w:fill="FFFFFF"/>
          <w:lang w:val="en-US" w:eastAsia="zh-CN" w:bidi="ar"/>
        </w:rPr>
        <w:t>截至2023年12月31日，碧桂园全集团全年累计交付房屋</w:t>
      </w:r>
      <w:r>
        <w:rPr>
          <w:rFonts w:hint="eastAsia" w:ascii="Arial" w:hAnsi="Arial" w:eastAsia="宋体" w:cs="Arial"/>
          <w:i w:val="0"/>
          <w:iCs w:val="0"/>
          <w:caps w:val="0"/>
          <w:color w:val="FF00FF"/>
          <w:spacing w:val="0"/>
          <w:kern w:val="0"/>
          <w:sz w:val="28"/>
          <w:szCs w:val="28"/>
          <w:shd w:val="clear" w:fill="FFFFFF"/>
          <w:lang w:val="en-US" w:eastAsia="zh-CN" w:bidi="ar"/>
        </w:rPr>
        <w:t>超</w:t>
      </w:r>
      <w:r>
        <w:rPr>
          <w:rFonts w:hint="eastAsia" w:ascii="Arial" w:hAnsi="Arial" w:eastAsia="宋体" w:cs="Arial"/>
          <w:i w:val="0"/>
          <w:iCs w:val="0"/>
          <w:caps w:val="0"/>
          <w:color w:val="222222"/>
          <w:spacing w:val="0"/>
          <w:kern w:val="0"/>
          <w:sz w:val="28"/>
          <w:szCs w:val="28"/>
          <w:shd w:val="clear" w:fill="FFFFFF"/>
          <w:lang w:val="en-US" w:eastAsia="zh-CN" w:bidi="ar"/>
        </w:rPr>
        <w:t>60万套。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</w:pPr>
    </w:p>
    <w:p>
      <w:pPr>
        <w:spacing w:line="400" w:lineRule="exact"/>
        <w:rPr>
          <w:rFonts w:hint="default" w:ascii="微软雅黑" w:hAnsi="微软雅黑" w:eastAsia="微软雅黑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lmYWEwNDEzNjZiZTBiZTE5MDRiODcxMzk0M2ExZTkifQ=="/>
  </w:docVars>
  <w:rsids>
    <w:rsidRoot w:val="002E0CE0"/>
    <w:rsid w:val="0002130B"/>
    <w:rsid w:val="00055F3E"/>
    <w:rsid w:val="000570F6"/>
    <w:rsid w:val="000B2031"/>
    <w:rsid w:val="000D6977"/>
    <w:rsid w:val="0025025D"/>
    <w:rsid w:val="00284D42"/>
    <w:rsid w:val="002B66CC"/>
    <w:rsid w:val="002E0CE0"/>
    <w:rsid w:val="00353313"/>
    <w:rsid w:val="00381188"/>
    <w:rsid w:val="003811DB"/>
    <w:rsid w:val="00396149"/>
    <w:rsid w:val="003F4968"/>
    <w:rsid w:val="00424D89"/>
    <w:rsid w:val="00445202"/>
    <w:rsid w:val="004464CB"/>
    <w:rsid w:val="00476D06"/>
    <w:rsid w:val="005D772F"/>
    <w:rsid w:val="00607F47"/>
    <w:rsid w:val="00724971"/>
    <w:rsid w:val="0076214D"/>
    <w:rsid w:val="007D732C"/>
    <w:rsid w:val="007F11A5"/>
    <w:rsid w:val="00801352"/>
    <w:rsid w:val="008071D2"/>
    <w:rsid w:val="008453D7"/>
    <w:rsid w:val="00890EBA"/>
    <w:rsid w:val="0092646D"/>
    <w:rsid w:val="009878A7"/>
    <w:rsid w:val="00A213A7"/>
    <w:rsid w:val="00A709DC"/>
    <w:rsid w:val="00AA3745"/>
    <w:rsid w:val="00AE4B44"/>
    <w:rsid w:val="00B90AC4"/>
    <w:rsid w:val="00C04C29"/>
    <w:rsid w:val="00C17888"/>
    <w:rsid w:val="00C272DF"/>
    <w:rsid w:val="00CC6AA6"/>
    <w:rsid w:val="00CD5B0D"/>
    <w:rsid w:val="00D170C4"/>
    <w:rsid w:val="00E05B95"/>
    <w:rsid w:val="00E22D4A"/>
    <w:rsid w:val="00E738ED"/>
    <w:rsid w:val="00EB1157"/>
    <w:rsid w:val="00EE6BDD"/>
    <w:rsid w:val="00F131FA"/>
    <w:rsid w:val="00F84F42"/>
    <w:rsid w:val="00FC7345"/>
    <w:rsid w:val="00FE4037"/>
    <w:rsid w:val="016628E3"/>
    <w:rsid w:val="01E32A8B"/>
    <w:rsid w:val="062656DE"/>
    <w:rsid w:val="0A7F60EB"/>
    <w:rsid w:val="0B350538"/>
    <w:rsid w:val="0B547960"/>
    <w:rsid w:val="0B68150D"/>
    <w:rsid w:val="0BDD7247"/>
    <w:rsid w:val="0CAF44B0"/>
    <w:rsid w:val="0E5A2056"/>
    <w:rsid w:val="13EC7D20"/>
    <w:rsid w:val="15F2798B"/>
    <w:rsid w:val="1638549E"/>
    <w:rsid w:val="183C74E3"/>
    <w:rsid w:val="186E4F49"/>
    <w:rsid w:val="19EC1AA8"/>
    <w:rsid w:val="1CB14A11"/>
    <w:rsid w:val="1CBA4E5F"/>
    <w:rsid w:val="1D812B62"/>
    <w:rsid w:val="25BC46B6"/>
    <w:rsid w:val="2E8A7431"/>
    <w:rsid w:val="2FE73A14"/>
    <w:rsid w:val="30443064"/>
    <w:rsid w:val="30C30E16"/>
    <w:rsid w:val="33274CFA"/>
    <w:rsid w:val="34904DBB"/>
    <w:rsid w:val="3A6E171A"/>
    <w:rsid w:val="3CAD2A9D"/>
    <w:rsid w:val="3CD011FB"/>
    <w:rsid w:val="3D086329"/>
    <w:rsid w:val="42DA2051"/>
    <w:rsid w:val="44C06051"/>
    <w:rsid w:val="44E41992"/>
    <w:rsid w:val="46DA5F03"/>
    <w:rsid w:val="48E40298"/>
    <w:rsid w:val="49695275"/>
    <w:rsid w:val="501523A2"/>
    <w:rsid w:val="521618F0"/>
    <w:rsid w:val="563823B3"/>
    <w:rsid w:val="5766310C"/>
    <w:rsid w:val="57C94F8C"/>
    <w:rsid w:val="5D550210"/>
    <w:rsid w:val="64B37D0C"/>
    <w:rsid w:val="665633AC"/>
    <w:rsid w:val="6CE4549A"/>
    <w:rsid w:val="718E61F4"/>
    <w:rsid w:val="72303802"/>
    <w:rsid w:val="7A6F4C5F"/>
    <w:rsid w:val="7B6731F5"/>
    <w:rsid w:val="7BBD545B"/>
    <w:rsid w:val="7EFB6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8">
    <w:name w:val="批注框文本 字符"/>
    <w:basedOn w:val="7"/>
    <w:link w:val="2"/>
    <w:autoRedefine/>
    <w:semiHidden/>
    <w:qFormat/>
    <w:uiPriority w:val="99"/>
    <w:rPr>
      <w:sz w:val="18"/>
      <w:szCs w:val="18"/>
    </w:rPr>
  </w:style>
  <w:style w:type="character" w:customStyle="1" w:styleId="9">
    <w:name w:val="页眉 字符"/>
    <w:basedOn w:val="7"/>
    <w:link w:val="4"/>
    <w:autoRedefine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3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198</Words>
  <Characters>1130</Characters>
  <Lines>9</Lines>
  <Paragraphs>2</Paragraphs>
  <TotalTime>10</TotalTime>
  <ScaleCrop>false</ScaleCrop>
  <LinksUpToDate>false</LinksUpToDate>
  <CharactersWithSpaces>1326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2022-04-12T01:25:00Z</dcterms:created>
  <dc:creator>xb21cn</dc:creator>
  <cp:lastModifiedBy>暮晖</cp:lastModifiedBy>
  <cp:lastPrinted>2023-12-29T03:11:00Z</cp:lastPrinted>
  <dcterms:modified xsi:type="dcterms:W3CDTF">2024-01-04T06:39:05Z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AC9844B28CE9450D8C736DEFB25231CF_13</vt:lpwstr>
  </property>
</Properties>
</file>