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napToGrid/>
          <w:color w:val="auto"/>
          <w:spacing w:val="0"/>
          <w:w w:val="100"/>
          <w:kern w:val="2"/>
          <w:position w:val="0"/>
          <w:sz w:val="36"/>
          <w:szCs w:val="36"/>
          <w:u w:val="none"/>
          <w:vertAlign w:val="baseline"/>
          <w:lang w:val="en-US" w:eastAsia="zh-CN" w:bidi="ar-SA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napToGrid/>
          <w:color w:val="auto"/>
          <w:spacing w:val="0"/>
          <w:w w:val="100"/>
          <w:kern w:val="2"/>
          <w:position w:val="0"/>
          <w:sz w:val="36"/>
          <w:szCs w:val="36"/>
          <w:u w:val="none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spacing w:val="0"/>
          <w:w w:val="100"/>
          <w:kern w:val="2"/>
          <w:position w:val="0"/>
          <w:sz w:val="36"/>
          <w:szCs w:val="36"/>
          <w:u w:val="none"/>
          <w:vertAlign w:val="baseline"/>
          <w:lang w:val="en-US" w:eastAsia="zh-CN" w:bidi="ar-SA"/>
        </w:rPr>
        <w:t>剑阁县市场监管局集中学习新《行政复议法》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为全面贯彻落实新《中华人民共和国行政复议法》，进一步提高市场监管队伍依法行政工作水平，2024年1月17日，剑阁县市场监组织全体干部职工学习贯彻新修订的《中华人民共和国行政复议法》。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新修订的《中华人民共和国行政复议法》于</w:t>
      </w:r>
      <w:r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2023年</w:t>
      </w:r>
      <w:r>
        <w:rPr>
          <w:rFonts w:hint="default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9月1日经十四届全国人大常委会第五次会议表决通过，自2024年1月1日起施行。会上，</w:t>
      </w:r>
      <w:r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主要领导从行政复议法修订的背景和重要意义、行政复议法修订后的重点和亮点、对行政执法工作的影响及应对措施等方面</w:t>
      </w:r>
      <w:r>
        <w:rPr>
          <w:rFonts w:hint="default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解读学习新的《中华人民共和国行政复议法》。</w:t>
      </w:r>
      <w:r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面对新形势新任务新要求，剑阁县市场监管局将新修订的《中华人民共和国行政复议法》纳入局党组中心组学习及各党支部学习计划，进一步推动领导干部学法用法制度化、规范化、常态化。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snapToGrid/>
          <w:color w:val="auto"/>
          <w:spacing w:val="0"/>
          <w:w w:val="100"/>
          <w:kern w:val="2"/>
          <w:position w:val="0"/>
          <w:sz w:val="28"/>
          <w:szCs w:val="28"/>
          <w:u w:val="none"/>
          <w:vertAlign w:val="baseline"/>
          <w:lang w:val="en-US" w:eastAsia="zh-CN" w:bidi="ar-SA"/>
        </w:rPr>
        <w:t>下一步，剑阁县市场监管局将继续抓实抓好新修订《中华人民共和国行政复议法》的学习宣传贯彻工作，进一步增强执法干部法治意识、程序意识，提高严格公正规范文明的执法水平。（何孟桦）</w:t>
      </w:r>
    </w:p>
    <w:p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1" name="图片 1" descr="IMG_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0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ED3EF63-AB7C-464B-8099-FA44C2D323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A393AE-E1B6-41C5-A93E-6EB1704911CF}"/>
  </w:font>
  <w:font w:name="Helvetica">
    <w:altName w:val="Arial"/>
    <w:panose1 w:val="020B0504020202030204"/>
    <w:charset w:val="00"/>
    <w:family w:val="auto"/>
    <w:pitch w:val="default"/>
    <w:sig w:usb0="00000007" w:usb1="00000000" w:usb2="00000000" w:usb3="00000000" w:csb0="00000093" w:csb1="00000000"/>
    <w:embedRegular r:id="rId3" w:fontKey="{9191C56B-174B-4B78-9738-6033821388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7C54371E"/>
    <w:rsid w:val="547949BF"/>
    <w:rsid w:val="6D135957"/>
    <w:rsid w:val="768F4CC9"/>
    <w:rsid w:val="7C543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12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styleId="4">
    <w:name w:val="Body Text First Indent"/>
    <w:basedOn w:val="3"/>
    <w:next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2024-01-18T02:09:00Z</dcterms:created>
  <dc:creator>会跳舞的文艺青年1407120322</dc:creator>
  <cp:lastModifiedBy>暮晖</cp:lastModifiedBy>
  <dcterms:modified xsi:type="dcterms:W3CDTF">2024-01-18T08:31:59Z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670BC28FF5944F01A3B688253FFB90BB_13</vt:lpwstr>
  </property>
</Properties>
</file>