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剑阁县市场监管局多措并举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推进法治市场监管建设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2023年以来，剑阁县市场监管局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以“市场监管行政执法更加高效，市场监管法治监督更加强化，市场监管法治保障更加有力”为目标，多措并举，大力推进法治市场监管建设。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一是推进清单管理，突出精准监管。全面推进清单管理制度，完善权责清单、编制行政许可、行政处罚事项清单、制定“一目录、五清单”推进精准高效监管执法，切实加强事中事后监管，有效优化营商环境。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是紧盯重点领域，突出震慑作用。加大食品药品安全、特种设备、工业产品质量、反不正当竞争、价格监督等重点领域监管，2023年共计上报药品不良反应455例，医疗器械不良事件158例，化妆品不良反应78例。检查特种设备使用单位120余家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发现特种设备安全隐患16处，下达特种设备安全监察指令书11份。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三是严格案件审核，突出案件质量。严把案件程序关、事实关、定性关、自由裁量关及</w:t>
      </w:r>
      <w:r>
        <w:rPr>
          <w:rFonts w:hint="eastAsia" w:ascii="宋体" w:hAnsi="宋体" w:cs="宋体"/>
          <w:sz w:val="28"/>
          <w:szCs w:val="28"/>
          <w:lang w:eastAsia="zh-CN"/>
        </w:rPr>
        <w:t>法律法规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、规章适用的准确性，建立了《案件审查委员会工作制度》，严格实行事前、事中、事后的审核监督。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2023年开展案审会26次，核审重大案件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176件。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下一步，剑阁县市场监管局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扎实推进法治市场监管建设，全面提升市场监管法治化水平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，为推进市场监管体系和监管能力现代化提供有力法治支撑，为推动市场监管事业高质量发展提供有力法治保障。</w:t>
      </w:r>
      <w:r>
        <w:rPr>
          <w:rFonts w:hint="eastAsia" w:ascii="宋体" w:hAnsi="宋体" w:cs="宋体"/>
          <w:sz w:val="28"/>
          <w:szCs w:val="28"/>
          <w:lang w:eastAsia="zh-CN"/>
        </w:rPr>
        <w:t>（何孟桦）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CEAC4C7-F97A-472B-B5C1-2D771CD9F3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CE36A6B"/>
    <w:rsid w:val="1F141EE4"/>
    <w:rsid w:val="476C1D13"/>
    <w:rsid w:val="4AB35149"/>
    <w:rsid w:val="4CCC3D7D"/>
    <w:rsid w:val="4CE36A6B"/>
    <w:rsid w:val="4DBC2E94"/>
    <w:rsid w:val="4DD16CFC"/>
    <w:rsid w:val="6C337C39"/>
    <w:rsid w:val="74736F42"/>
    <w:rsid w:val="7F111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12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2024-01-17T00:59:00Z</dcterms:created>
  <dc:creator>。。。。。。。。</dc:creator>
  <cp:lastModifiedBy>暮晖</cp:lastModifiedBy>
  <cp:lastPrinted>2024-01-17T02:34:00Z</cp:lastPrinted>
  <dcterms:modified xsi:type="dcterms:W3CDTF">2024-01-18T08:44:59Z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2C015759D6B744A986301016551731A7_13</vt:lpwstr>
  </property>
</Properties>
</file>