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国际怡心·城湖交响 | 怡心湖交出成绩单：公园城市发展理念下的产城湖样本</w:t>
      </w:r>
    </w:p>
    <w:p>
      <w:pPr>
        <w:spacing w:line="600" w:lineRule="exact"/>
        <w:jc w:val="center"/>
        <w:rPr>
          <w:rFonts w:ascii="仿宋_GB2312" w:eastAsia="仿宋_GB2312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由成都市双流区人民政府主办、成都空港城市发展集团有限公司承办的“国际怡心 城湖交响”——2024天府怡心湖成果发布会于2024年1月2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日在成都市双流区成功举办，此次发布会交出了怡心湖自规划以来的成绩单，为怡心湖添上了浓墨重彩的一笔。</w:t>
      </w:r>
    </w:p>
    <w:p>
      <w:pPr>
        <w:pStyle w:val="2"/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inline distT="0" distB="0" distL="114300" distR="114300">
            <wp:extent cx="5541010" cy="3693160"/>
            <wp:effectExtent l="0" t="0" r="2540" b="2540"/>
            <wp:docPr id="2" name="图片 2" descr="ea57bb7a890b8ef54ff766a12bd76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57bb7a890b8ef54ff766a12bd76554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据悉，发布会上签约了包括四川省成都市树德中学怡心湖学校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、银泰i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nPARK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项目、桃子数字医疗产业园项目、国际医学转化中心项目、迈格航空中国西南项目、艾科斯伦体外诊断产品研发及生产总部项目、健之佳西南总部项目等7大产业项目项目，协议总投资达4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7.8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亿元。发布会还重点推介了怡心湖片区营商环境、土地资源、公服配套以及重点项目，广邀全球投资者来双考察、投资兴业。</w:t>
      </w:r>
    </w:p>
    <w:p>
      <w:pPr>
        <w:spacing w:line="600" w:lineRule="exact"/>
        <w:ind w:firstLine="640" w:firstLineChars="200"/>
        <w:rPr>
          <w:rFonts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兑现品质配套 筑就“人、湖、产、城”新高地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此次发布会公布了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41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个怡心片区重点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城市功能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配套建设项目，总投资约125亿元。其中，备受市民关注的教育配套将做重点升级，教育项目投资约40亿元，将增建一批优质幼儿园、一所九年制学校，同时还将对现有的协和实验小学、协和实验学校、怡心第一实验学校开展扩建工程，进一步做优做强基础教育资源。</w:t>
      </w:r>
    </w:p>
    <w:p>
      <w:pPr>
        <w:pStyle w:val="2"/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inline distT="0" distB="0" distL="114300" distR="114300">
            <wp:extent cx="5551170" cy="3700780"/>
            <wp:effectExtent l="0" t="0" r="11430" b="13970"/>
            <wp:docPr id="3" name="图片 3" descr="43aa4ef81a1c1acf440b7a5923bbc7f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aa4ef81a1c1acf440b7a5923bbc7f0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此外，会上还发布了怡心片区全新启动的15个公园绿地项目，15条市政道路项目，以及投资预计约20亿，体量约20万方的银泰inPARK商业项目。结合此前在产业和商住方面的布局，怡心湖片区将持续推动生态价值向人文价值、经济价值、生活价值转化，助力双流创新公园城市示范区的空港表达。</w:t>
      </w:r>
    </w:p>
    <w:p>
      <w:pPr>
        <w:spacing w:line="600" w:lineRule="exact"/>
        <w:ind w:firstLine="640" w:firstLineChars="200"/>
        <w:rPr>
          <w:rFonts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展望营城赋能 共谋“示范区”新篇章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 xml:space="preserve">银泰商业集团管理有限公司董事长郑勇强阐述了银泰inPARK选择怡心湖的原因和愿景。他表示：“作为在全国布局的重点项目，天府怡心湖银泰inPARK的商业零售新规划，旨在为双流怡心片区的经济、文化和空间结构带来显著变化，形成一个具有多功能与丰富多彩的商业建筑群落，助力区域经济高速发展。” </w:t>
      </w: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聚焦湖滨大城 拥抱“航都心”新机遇</w:t>
      </w:r>
    </w:p>
    <w:p>
      <w:pPr>
        <w:pStyle w:val="2"/>
        <w:rPr>
          <w:rFonts w:hint="eastAsia" w:eastAsia="方正黑体_GBK"/>
          <w:lang w:eastAsia="zh-CN"/>
        </w:rPr>
      </w:pPr>
      <w:r>
        <w:rPr>
          <w:rFonts w:hint="eastAsia" w:eastAsia="方正黑体_GBK"/>
          <w:lang w:eastAsia="zh-CN"/>
        </w:rPr>
        <w:drawing>
          <wp:inline distT="0" distB="0" distL="114300" distR="114300">
            <wp:extent cx="5568950" cy="3712210"/>
            <wp:effectExtent l="0" t="0" r="12700" b="2540"/>
            <wp:docPr id="4" name="图片 4" descr="c5ed584bd4a0d83cd1295097666f38c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ed584bd4a0d83cd1295097666f38cf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天府怡心湖地处城南核心腹地，依托“上接金融城，下启天府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CBD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，西接双流国际航空港，东连天府新区核心区”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区位优势，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吸引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资本、产业、人口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等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资源要素高效聚集，推动怡心湖城市功能和界面向更高的能级跃升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，是新时期双流区顺应“两场一体”格局之变的关键节点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据了解，天府怡心湖占地面积约8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.4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平方公里，全域A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BCD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四大核心区域呈“7”字型布局，是集总部基地、科研教育、产业办公、创意园区、生态公园为一体的成都产城湖样板，不仅规划了高端商务、休闲旅游等功能区，还通过环湖而建的滨湖商业街区、生态公园等，计划打造现代化宜居宜业生活空间。</w:t>
      </w: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对标世界标准 擎领“产城湖”新标杆</w:t>
      </w:r>
    </w:p>
    <w:p>
      <w:pPr>
        <w:pStyle w:val="2"/>
        <w:rPr>
          <w:rFonts w:hint="eastAsia" w:eastAsia="方正黑体_GBK"/>
          <w:lang w:eastAsia="zh-CN"/>
        </w:rPr>
      </w:pPr>
      <w:bookmarkStart w:id="0" w:name="_GoBack"/>
      <w:r>
        <w:rPr>
          <w:rFonts w:hint="eastAsia" w:eastAsia="方正黑体_GBK"/>
          <w:lang w:eastAsia="zh-CN"/>
        </w:rPr>
        <w:drawing>
          <wp:inline distT="0" distB="0" distL="114300" distR="114300">
            <wp:extent cx="5568950" cy="3712210"/>
            <wp:effectExtent l="0" t="0" r="12700" b="2540"/>
            <wp:docPr id="5" name="图片 5" descr="bb6ac846d1cae96d6f4eb0e7397bf2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6ac846d1cae96d6f4eb0e7397bf255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早在2</w:t>
      </w:r>
      <w:r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015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年概念提出之际，双流区便开始了对天府怡心湖的擘画。无论是国家级临空经济示范区、自由贸易试验区和天府新区重要承载地的战略定位，还是成渝地区双城经济圈中国西部（成都）科学城重要组成部分的顶层设计，双流都力争将怡心湖打造为成都全新名片，为谱写中国式现代化万千气象成都篇章凝聚双流力量、作出双流贡献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作为代言公园城市大美格局的首席封面，天府怡心湖参考了全球知名产城湖区的成功经验，在9年的规划建设中，一个“美好场景之湖、产业高地之湖、经济潮汇之湖”在双流呈现。“1湖7园”生态公园聚落、“空铁公”立体交通网络、千亿投资科技产业园、业畅居安教优医美，天府怡心湖力求成就一座生态、生产、生活“三生融合”的产业新城。</w:t>
      </w:r>
    </w:p>
    <w:p>
      <w:pPr>
        <w:spacing w:line="600" w:lineRule="exact"/>
        <w:ind w:firstLine="596" w:firstLineChars="200"/>
        <w:rPr>
          <w:rFonts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/>
          <w:color w:val="000000" w:themeColor="text1"/>
          <w:spacing w:val="-11"/>
          <w:sz w:val="32"/>
          <w:szCs w:val="36"/>
          <w14:textFill>
            <w14:solidFill>
              <w14:schemeClr w14:val="tx1"/>
            </w14:solidFill>
          </w14:textFill>
        </w:rPr>
        <w:t>以湖为核、相互交织，渐次开发，一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幅</w:t>
      </w:r>
      <w:r>
        <w:rPr>
          <w:rFonts w:hint="eastAsia" w:ascii="Times New Roman" w:hAnsi="Times New Roman" w:eastAsia="方正仿宋_GBK"/>
          <w:color w:val="000000" w:themeColor="text1"/>
          <w:spacing w:val="-11"/>
          <w:sz w:val="32"/>
          <w:szCs w:val="36"/>
          <w14:textFill>
            <w14:solidFill>
              <w14:schemeClr w14:val="tx1"/>
            </w14:solidFill>
          </w14:textFill>
        </w:rPr>
        <w:t>人城境业的大美蓝图将一步步变为现实，成都双流向世界发出要约，期待与全球投资者共同开启互利共赢新篇章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ind w:left="294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Bdr>
          <w:top w:val="none" w:color="auto" w:sz="0" w:space="1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spacing w:line="400" w:lineRule="exac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2098" w:right="1531" w:bottom="1984" w:left="1587" w:header="851" w:footer="164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D7A04B2-B5E9-4CB4-8AE4-5E394D07F629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66AE4225-4D84-4C6B-84D3-7A10A8290D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9740982C-4B10-4CEC-8585-2385FDDBDD3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F6BA6CE2-62B2-4653-B384-A4E882A315D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E91E1D28-0BBE-46A3-9A55-27DE876AC6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OqXm5zwAAAAUBAAAPAAAAAAAAAAEAIAAAACIAAABk&#10;cnMvZG93bnJldi54bWxQSwECFAAUAAAACACHTuJA6rY5ptYBAACyAwAADgAAAAAAAAABACAAAAAe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5MDIwNjZlNDI3ZjQ3YWQyOWJhMjA3NzYyZWQ4YjgifQ=="/>
    <w:docVar w:name="KSO_WPS_MARK_KEY" w:val="4920ba60-33c2-4ddb-a6b3-d7a6b6eb334c"/>
  </w:docVars>
  <w:rsids>
    <w:rsidRoot w:val="00A661AF"/>
    <w:rsid w:val="00084457"/>
    <w:rsid w:val="00115E2A"/>
    <w:rsid w:val="00186844"/>
    <w:rsid w:val="001F61AB"/>
    <w:rsid w:val="00310B56"/>
    <w:rsid w:val="003E37CD"/>
    <w:rsid w:val="0057297E"/>
    <w:rsid w:val="00630E33"/>
    <w:rsid w:val="00660824"/>
    <w:rsid w:val="00665988"/>
    <w:rsid w:val="006C6DD8"/>
    <w:rsid w:val="006F3363"/>
    <w:rsid w:val="007840A8"/>
    <w:rsid w:val="007A7870"/>
    <w:rsid w:val="00A06699"/>
    <w:rsid w:val="00A661AF"/>
    <w:rsid w:val="00AD3FFB"/>
    <w:rsid w:val="00B22495"/>
    <w:rsid w:val="00B53FBD"/>
    <w:rsid w:val="00D34992"/>
    <w:rsid w:val="00DC4D50"/>
    <w:rsid w:val="00E53364"/>
    <w:rsid w:val="00E96EE3"/>
    <w:rsid w:val="00EB3669"/>
    <w:rsid w:val="00F042F0"/>
    <w:rsid w:val="00F469F5"/>
    <w:rsid w:val="00F549B6"/>
    <w:rsid w:val="073632CE"/>
    <w:rsid w:val="082D0D5E"/>
    <w:rsid w:val="084D31AF"/>
    <w:rsid w:val="088E3EF3"/>
    <w:rsid w:val="08F16485"/>
    <w:rsid w:val="090F7E27"/>
    <w:rsid w:val="0A3C0F54"/>
    <w:rsid w:val="0A504137"/>
    <w:rsid w:val="0ADD204F"/>
    <w:rsid w:val="0AFB0BB5"/>
    <w:rsid w:val="0BA31DE4"/>
    <w:rsid w:val="0CFF53BF"/>
    <w:rsid w:val="0D986CDD"/>
    <w:rsid w:val="0D9C49BC"/>
    <w:rsid w:val="0DAD6167"/>
    <w:rsid w:val="0DBF68FD"/>
    <w:rsid w:val="0E580F0B"/>
    <w:rsid w:val="10796660"/>
    <w:rsid w:val="10B1077E"/>
    <w:rsid w:val="118B7221"/>
    <w:rsid w:val="1558531D"/>
    <w:rsid w:val="19450CC0"/>
    <w:rsid w:val="19894A37"/>
    <w:rsid w:val="1B26037C"/>
    <w:rsid w:val="1B285AE1"/>
    <w:rsid w:val="1CA76EDA"/>
    <w:rsid w:val="1D73345A"/>
    <w:rsid w:val="1DA0027A"/>
    <w:rsid w:val="1DD37B15"/>
    <w:rsid w:val="1E2E6EC8"/>
    <w:rsid w:val="1EF5442B"/>
    <w:rsid w:val="1F100D66"/>
    <w:rsid w:val="217001E2"/>
    <w:rsid w:val="22BE4F7D"/>
    <w:rsid w:val="23AE6D9F"/>
    <w:rsid w:val="23C1091F"/>
    <w:rsid w:val="24E4050F"/>
    <w:rsid w:val="25172D96"/>
    <w:rsid w:val="25E92311"/>
    <w:rsid w:val="26581242"/>
    <w:rsid w:val="26BB0EBF"/>
    <w:rsid w:val="27FE508A"/>
    <w:rsid w:val="287853D1"/>
    <w:rsid w:val="290E0CC2"/>
    <w:rsid w:val="2A862824"/>
    <w:rsid w:val="2A9A1DB0"/>
    <w:rsid w:val="2AAD2577"/>
    <w:rsid w:val="2B4E46A3"/>
    <w:rsid w:val="2C35005E"/>
    <w:rsid w:val="2D5D2CB9"/>
    <w:rsid w:val="2E523614"/>
    <w:rsid w:val="2E9A4930"/>
    <w:rsid w:val="2EF657D5"/>
    <w:rsid w:val="2FCC553E"/>
    <w:rsid w:val="310D7D73"/>
    <w:rsid w:val="323C71B6"/>
    <w:rsid w:val="34AE58A6"/>
    <w:rsid w:val="34F5482E"/>
    <w:rsid w:val="34FD6472"/>
    <w:rsid w:val="352779D0"/>
    <w:rsid w:val="36B25EA0"/>
    <w:rsid w:val="36E9784D"/>
    <w:rsid w:val="37DE1F6C"/>
    <w:rsid w:val="384E5BCA"/>
    <w:rsid w:val="3A8C5044"/>
    <w:rsid w:val="3C236763"/>
    <w:rsid w:val="3CC01353"/>
    <w:rsid w:val="3D053A7C"/>
    <w:rsid w:val="3D4C3459"/>
    <w:rsid w:val="3E9A39A0"/>
    <w:rsid w:val="3F11495A"/>
    <w:rsid w:val="3FB06E34"/>
    <w:rsid w:val="400E2C48"/>
    <w:rsid w:val="40F259A6"/>
    <w:rsid w:val="417B430D"/>
    <w:rsid w:val="41C3470B"/>
    <w:rsid w:val="42212753"/>
    <w:rsid w:val="42FB5E7D"/>
    <w:rsid w:val="43651149"/>
    <w:rsid w:val="459A000B"/>
    <w:rsid w:val="46D70238"/>
    <w:rsid w:val="46DB13AA"/>
    <w:rsid w:val="483416BA"/>
    <w:rsid w:val="4AF41A83"/>
    <w:rsid w:val="4C1B23D8"/>
    <w:rsid w:val="4E170A9B"/>
    <w:rsid w:val="4E41B4D2"/>
    <w:rsid w:val="4EA03605"/>
    <w:rsid w:val="5181771E"/>
    <w:rsid w:val="52595FA5"/>
    <w:rsid w:val="53EA4166"/>
    <w:rsid w:val="540E1011"/>
    <w:rsid w:val="541404D8"/>
    <w:rsid w:val="542A1051"/>
    <w:rsid w:val="54A66EE6"/>
    <w:rsid w:val="54F20DCE"/>
    <w:rsid w:val="55B856D8"/>
    <w:rsid w:val="5679355B"/>
    <w:rsid w:val="56D2321A"/>
    <w:rsid w:val="56FB3ACE"/>
    <w:rsid w:val="57C30413"/>
    <w:rsid w:val="587D7AF3"/>
    <w:rsid w:val="59065E86"/>
    <w:rsid w:val="59851D75"/>
    <w:rsid w:val="59DF58CF"/>
    <w:rsid w:val="5B897450"/>
    <w:rsid w:val="5BDD7C46"/>
    <w:rsid w:val="5D400780"/>
    <w:rsid w:val="5D5A5EAE"/>
    <w:rsid w:val="5DA1152C"/>
    <w:rsid w:val="5DC436AE"/>
    <w:rsid w:val="5E7836E1"/>
    <w:rsid w:val="5E7A79CF"/>
    <w:rsid w:val="615F10FE"/>
    <w:rsid w:val="62772A07"/>
    <w:rsid w:val="64B452BD"/>
    <w:rsid w:val="669B34BC"/>
    <w:rsid w:val="66B50673"/>
    <w:rsid w:val="67844B3C"/>
    <w:rsid w:val="67E7A5DC"/>
    <w:rsid w:val="68261C4C"/>
    <w:rsid w:val="68437083"/>
    <w:rsid w:val="68E02B24"/>
    <w:rsid w:val="68ED23EB"/>
    <w:rsid w:val="69815309"/>
    <w:rsid w:val="69894DB5"/>
    <w:rsid w:val="6A4D4BD5"/>
    <w:rsid w:val="6A507A5B"/>
    <w:rsid w:val="6B3B35A5"/>
    <w:rsid w:val="6C180C5C"/>
    <w:rsid w:val="6C616267"/>
    <w:rsid w:val="6C7F7123"/>
    <w:rsid w:val="6C8C6B1F"/>
    <w:rsid w:val="6D5819C4"/>
    <w:rsid w:val="6DF42BCE"/>
    <w:rsid w:val="6E2B38A0"/>
    <w:rsid w:val="70251764"/>
    <w:rsid w:val="706C2EEF"/>
    <w:rsid w:val="70834C00"/>
    <w:rsid w:val="71F92460"/>
    <w:rsid w:val="72893E42"/>
    <w:rsid w:val="72DF00C8"/>
    <w:rsid w:val="73397A01"/>
    <w:rsid w:val="76C45781"/>
    <w:rsid w:val="77B16F35"/>
    <w:rsid w:val="786F17CF"/>
    <w:rsid w:val="78A70F68"/>
    <w:rsid w:val="7AF406B1"/>
    <w:rsid w:val="7CB4634A"/>
    <w:rsid w:val="7D59469C"/>
    <w:rsid w:val="7E131C42"/>
    <w:rsid w:val="7E512425"/>
    <w:rsid w:val="7E576F8D"/>
    <w:rsid w:val="7F94330C"/>
    <w:rsid w:val="7FB0613E"/>
    <w:rsid w:val="7FFF1946"/>
    <w:rsid w:val="9F1E0050"/>
    <w:rsid w:val="B5FF59D5"/>
    <w:rsid w:val="CF3FFD60"/>
    <w:rsid w:val="FB730ACB"/>
    <w:rsid w:val="FED6F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Body Text First Indent"/>
    <w:basedOn w:val="2"/>
    <w:autoRedefine/>
    <w:unhideWhenUsed/>
    <w:qFormat/>
    <w:uiPriority w:val="99"/>
    <w:pPr>
      <w:ind w:firstLine="420" w:firstLineChars="100"/>
    </w:pPr>
  </w:style>
  <w:style w:type="character" w:styleId="10">
    <w:name w:val="page number"/>
    <w:basedOn w:val="9"/>
    <w:autoRedefine/>
    <w:qFormat/>
    <w:uiPriority w:val="0"/>
  </w:style>
  <w:style w:type="character" w:styleId="11">
    <w:name w:val="annotation reference"/>
    <w:basedOn w:val="9"/>
    <w:autoRedefine/>
    <w:qFormat/>
    <w:uiPriority w:val="0"/>
    <w:rPr>
      <w:sz w:val="21"/>
      <w:szCs w:val="21"/>
    </w:rPr>
  </w:style>
  <w:style w:type="paragraph" w:customStyle="1" w:styleId="12">
    <w:name w:val="Index8"/>
    <w:basedOn w:val="1"/>
    <w:next w:val="1"/>
    <w:autoRedefine/>
    <w:qFormat/>
    <w:uiPriority w:val="0"/>
    <w:pPr>
      <w:ind w:left="1400" w:leftChars="1400"/>
      <w:textAlignment w:val="baseline"/>
    </w:pPr>
  </w:style>
  <w:style w:type="paragraph" w:customStyle="1" w:styleId="13">
    <w:name w:val="Revision"/>
    <w:autoRedefine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1290</Characters>
  <Lines>10</Lines>
  <Paragraphs>3</Paragraphs>
  <TotalTime>44</TotalTime>
  <ScaleCrop>false</ScaleCrop>
  <LinksUpToDate>false</LinksUpToDate>
  <CharactersWithSpaces>1513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2022-04-07T13:59:00Z</dcterms:created>
  <dc:creator>admin</dc:creator>
  <cp:lastModifiedBy>暮晖</cp:lastModifiedBy>
  <cp:lastPrinted>2024-01-23T09:10:00Z</cp:lastPrinted>
  <dcterms:modified xsi:type="dcterms:W3CDTF">2024-01-30T01:52:38Z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135FD080C02045A791D2AF47BA0A952E_13</vt:lpwstr>
  </property>
</Properties>
</file>