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剑阁县市场监管局多措并举为“年夜饭”保驾护航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春节将至，年味渐浓，为保障春节期间餐饮消费安全，让广大消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费者“年夜饭”吃得安心、放心、开心，剑阁县市场监管局统筹部署，多措并举，在全县范围内开展“年夜饭”食品安全专项监督检查，护航百姓“舌尖上的安全”。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清底数，促自查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以承办“年夜饭”的餐饮服务单位为重点，提前进行摸底排查，对承办及预定桌数、就餐人数等信息进行报备登记。督促全县“年夜饭”承办餐饮单位签订《食品安全承诺书》，做好自查自纠工作，深入排查风险隐患，并及时落实问题整改，履行食品安全主体责任，严格落实“日管控、周排查、月调度”工作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强监管，抓培训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局所联动对“年夜饭”承办单位进行现场监督检查，重点对经营资质、人员健康管理、食品原辅料及添加剂采购索证索票台账、餐饮具清洗消毒、加工制作、留样等关键环节开展监督检查，并督促餐饮单位通过食安APP以及线下会议开展员工培训，提升从业人员食品安全意识和自律意识。目前，共检查大型餐饮酒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6家，现场整改问题2个。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发倡议，强预警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LDE显示屏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微信群等途径，发布消费提示，提醒广大市民预订年夜饭要选择证照齐全、诚信度高的餐饮单位就餐；提醒“年夜饭”承办餐饮单位加强自我管理，提供安全消费环境；同时督促餐饮服务单位加强应急能力建设，做好餐饮服务食品安全突发事故的防范和处置工作。（陈爽）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0E006AB"/>
    <w:rsid w:val="0FAE3EC5"/>
    <w:rsid w:val="1037142E"/>
    <w:rsid w:val="1E8E65A3"/>
    <w:rsid w:val="2129610F"/>
    <w:rsid w:val="270B6DC3"/>
    <w:rsid w:val="3A7A47BA"/>
    <w:rsid w:val="42962D66"/>
    <w:rsid w:val="4C8C3872"/>
    <w:rsid w:val="50E006AB"/>
    <w:rsid w:val="541F18D6"/>
    <w:rsid w:val="630F445E"/>
    <w:rsid w:val="6659497C"/>
    <w:rsid w:val="6EA24120"/>
    <w:rsid w:val="7D5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2024-01-29T02:02:00Z</dcterms:created>
  <dc:creator>Administrator</dc:creator>
  <cp:lastModifiedBy>暮晖</cp:lastModifiedBy>
  <cp:lastPrinted>2024-01-29T09:21:00Z</cp:lastPrinted>
  <dcterms:modified xsi:type="dcterms:W3CDTF">2024-01-30T03:00:21Z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49ED8038D8524D2DB6E716ACD24A6C3A_13</vt:lpwstr>
  </property>
</Properties>
</file>