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　　抓牢“个十百千”！四川建强“红骑手”党建品牌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　　近年来，以互联网平台经济为代表的新业态蓬勃发展，聚集了外卖配送员等一大批以灵活就业为主要特征的新就业群体，成为基层党的建设和组织工作新的重要阵地。按照市场监管总局和四川省委组织部（省委“两新”工委）的部署，四川省市场监管局坚决扛起行业党建政治责任，牢牢抓住“一个体系、十个重点、百个典型、千个驿站”，不断拓展党的工作覆盖和组织覆盖，切实增强党在外卖配送领域的号召力、凝聚力和影响力。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　　建立“一个”工作体系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小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）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　　针对外卖配送行业平台化、数字化、外包化、松散化的现实，多举措把工作统起来、责任担起来。一是健全机构。省市场监管局成立党组书记负责的“小个专”综合党委和党建工作领导小组，指导市（州）成立“小个专”综合党委19个、领导小组17个、外卖配送员群体综合党委11个，成立县级“小个专”综合党委141个，基本形成了条块结合、上下贯通的工作运行机制。二是末端发力。充分发挥市场监管体制优势，将“小个专”党建指导站建设纳入全省市场监管所标准化规范化建设统筹推进，明确应建尽建工作目标，落实党建指导工作责任，按照统一标牌、健全制度、配备人员、建立台账的标准，在1034个市场监管所建立党建指导站，配备专兼职指导员1842人。三是新建组织。通过街头访、电话找、问卷答等形式开展专项调研，摸清全省外卖配送员约10.6万名、其中党员745名，综合分析研究形成分析报告。在推动美团、饿了么等平台企业建立党支部的同时，把党建工作向外卖配送第三方企业、站点延伸，做到能建尽建，不能建的纳入社区流动党员管理，全省依托外卖配送企业建立党组织33个。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　　落实“十项”工作举措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小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）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　　省市场监管局制定加强外卖配送员群体党建工作实施方案，将整体任务细化为11项具体举措，挂图作战、压茬推进，同时召开全省视频工作会、片区推进会加大工作推进力度。重点突出了三个方面的工作，一是发挥党建品牌牵引力。创新开展外卖配送员群体“红骑手 跟党走”主题活动，创立“红骑手”党建品牌，制作品牌标识，制发品牌宣传手册，赋予“红骑手”引领外卖配送员群体党建工作的丰富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内涵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。全省各地结合地域特色，在“红骑手”品牌下创立“小牛哥”“温小爱”“泸小麒”“三江骑士”“盐都骑手”等子品牌。二是发挥党建活动号召力。在全省组织开展“喜迎大运、急救培训、健康义诊、安全宣传、关爱慰问、社会共治”六大党建活动，全省各地开展六大活动517场次，举办学习培训班263期，引导8809名外卖配送员参与基层治理。三是发挥解难帮扶凝聚力。全省各级“小个专”党委委员与1307户外卖配送企业建立直接联系机制，开展调研指导1834人次，直接协调解决上楼难、进小区难、停车难等困难问题703个。成都市锦江区“小牛哥”获评“全国社会治理创新案例”，成都市新都区设立100万“丰行侠”专项基金用于积分兑换实物、“丰行侠”公寓租金抵扣，宜宾市对外卖小哥缴存半年及以上住房公积金的最高可享受40万元住房公积金贴息贷款，自贡市量身打造“自贡外卖配送骑手云驿站”微信小程序切实解决外卖配送员日常问题。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　　树立“百位”优秀典型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小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）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　　为进一步提升外卖配送员群体的荣誉感、责任感，营造全社会关心支持外卖配送工作的良好氛围，全省选树外卖配送员先进典型“红骑手”437名。一是把优秀典型选出来。四川省局向全省外卖配送员发放《“红骑手 跟党走”活动倡议书》，引导外卖配送员争当文明行为的“引导员”、城市形象的“宣传员”、食品安全的“监督员”和违法线索的“信息员”。按照爱党爱国、爱岗敬业、担当有为、奉献社会的评选标准，组织各地市场监管部门广泛开展“红骑手”评选活动，全省涌现出省五一劳动奖章获得者王世祥、成都第31届世界大学生运动会火炬传递人王柯皓、眉山跳桥救人外卖小哥周海等一批先进人物。二是把良好氛围营造起来。全省通过各类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报刊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、广告橱窗、电子宣传屏等载体广泛开展宣传活动，省局制发宣传手册、党建汇编等广泛开展宣传。自贡市录制“盐都好骑手”形象宣传片《奋斗在路上》被中组部共产党员网采用并展播，宜宾市拍摄《奔跑人生—看见光，追逐光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》《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辛苦了，骑士！》等6部微视频进行线上线下展播，泸州市在城市地标“酒城乐园摩天轮”播放党建视频，甘孜州印制藏汉双语宣传单进行宣传。三是把好的做法固化下来。发现和选树先进典型，基层党组织是关键。四川按照“党建强 发展强”开展示范点考核评定，2023年新选树30个党建示范点，对原已命名的40个示范点开展“回头看”，其中新选树外卖配送员党组织7个。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　　建立“千个”暖心驿站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小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）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　　四川省整合部门、社区资源，精心打造包含党建引领、培训指导、贴心服务、权益保障等为一体的暖心驿站1104个。一是突出就近就便。以外卖配送员聚集的商圈、街道、店铺为重点，突出好用、实用、愿意用，结合城市特点和配送习惯打造暖心驿站和爱心商铺。成都市温江区建成“一核一廊一圈”创新性“温小爱”广场式党建驿站，泸州市协调100家临街餐馆、药店为外卖骑手免费提供歇脚休息、防晒避雨、急救药品等服务，遂宁市引导119家商户利用闲置休息区、营业低峰期搭建“共享蜂巢”。二是突出共建共享。广元市市场监管局与市总工会、人社局等部门沟通协调，把外卖配送群体“爱心驿站”纳入全市“劳动者驿站”建设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，全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市主城区站点平均间隔约为1.5公里/个。资阳市整合社区、银行、商圈等资源，打造外卖骑手温馨驿站96个，构建“5分钟服务圈”。眉山市整合党群服务站、邻里中心等资源，搭建集休息娱乐、充电学习功能的外卖配送群体活动阵地。遂宁市与市总工会联动，依托城市户外劳动者综合服务体，共同打造新就业形态劳动者之家。三是突出长期长效。成都市围绕外卖配送行业党建工作机制建立、底数摸排、党建实务、诉求解决等重点环节，制定3大类18项制度建设计划，标准化规范化推进群体党建工作。德阳市市场监管、工会等部门联合印发《德阳市工会户外劳动者服务站点建设实施方案》，通过自建、联建和共建等多种方式建设暖心驿站，构建起布局合理、贴近需求、经济适用、开放共享、各具特色的站点阵地网络。宜宾市制作全市外卖配送服务阵地实时点位图，开展“骑手驿站”标准化建设工程，对驿站的选址、建设、功能、服务等方面做了统一规范要求。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　　王沛 消费质量报全媒体记者 郭剑夫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br w:type="page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315" w:lineRule="atLeast"/>
        <w:ind w:left="0" w:right="0" w:firstLine="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　　四川省外卖配送员群体党建典型案例：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05730" cy="3470910"/>
            <wp:effectExtent l="0" t="0" r="13970" b="15240"/>
            <wp:docPr id="1" name="图片 1" descr="微信图片_20240129164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1291640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347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2023年，四川省市场监督管理局党组先后8次召开党组会研究部署“小个专”和外卖配送员党建工作</w:t>
      </w:r>
    </w:p>
    <w:p>
      <w:pP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0500" cy="3580765"/>
            <wp:effectExtent l="0" t="0" r="6350" b="635"/>
            <wp:docPr id="2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305300" cy="2266950"/>
            <wp:effectExtent l="0" t="0" r="0" b="0"/>
            <wp:docPr id="2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四川省市场监督管理局聚焦外卖配送员群体党建发展现状，采取“行业+属地”双向排查方式，全面掌握全省平台企业和10.6万从业人员情况，形成《调研分析报告》</w:t>
      </w:r>
    </w:p>
    <w:p>
      <w:pPr>
        <w:pStyle w:val="2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1854200"/>
            <wp:effectExtent l="0" t="0" r="5715" b="12700"/>
            <wp:docPr id="2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四川省市场监督管理局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制作印发《红骑手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跟党走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》主题活动宣传册</w:t>
      </w:r>
    </w:p>
    <w:p>
      <w:pPr>
        <w:pStyle w:val="2"/>
        <w:rPr>
          <w:rFonts w:hint="eastAsia" w:ascii="宋体" w:hAnsi="宋体" w:eastAsia="宋体" w:cs="宋体"/>
          <w:lang w:eastAsia="zh-CN"/>
        </w:rPr>
      </w:pPr>
    </w:p>
    <w:p>
      <w:pPr>
        <w:pStyle w:val="2"/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73675" cy="2363470"/>
            <wp:effectExtent l="0" t="0" r="3175" b="17780"/>
            <wp:docPr id="2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四川省市场监督管理局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制作印发全省“小个专”和外卖配送员党建工作汇编</w:t>
      </w:r>
    </w:p>
    <w:p>
      <w:pPr>
        <w:pStyle w:val="2"/>
        <w:rPr>
          <w:rFonts w:hint="eastAsia" w:ascii="宋体" w:hAnsi="宋体" w:eastAsia="宋体" w:cs="宋体"/>
          <w:sz w:val="32"/>
          <w:szCs w:val="32"/>
          <w:lang w:eastAsia="zh-CN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658235" cy="2743835"/>
            <wp:effectExtent l="0" t="0" r="18415" b="18415"/>
            <wp:docPr id="11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823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四川省成都锦江区选取牛市口街道先行先试，全面启动 “小牛哥·先锋车手”志愿服务品牌，获评“全国社会治理创新案例”</w:t>
      </w:r>
    </w:p>
    <w:p>
      <w:pPr>
        <w:pStyle w:val="2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5255260" cy="2365375"/>
            <wp:effectExtent l="0" t="0" r="2540" b="15875"/>
            <wp:docPr id="12" name="图片 22" descr="67437cb28a401a801f362e0cf17cf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2" descr="67437cb28a401a801f362e0cf17cfe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四川省成都市温江区树立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“温小爱”党建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品牌，打造外卖配送行业党建文化广场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3040" cy="2597785"/>
            <wp:effectExtent l="0" t="0" r="3810" b="12065"/>
            <wp:docPr id="2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四川省宜宾市树立“三江骑士”党建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品牌，为外卖配送员购买住房公积金</w:t>
      </w:r>
    </w:p>
    <w:p>
      <w:pPr>
        <w:pStyle w:val="2"/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4018915" cy="3128645"/>
            <wp:effectExtent l="0" t="0" r="635" b="14605"/>
            <wp:docPr id="14" name="图片 34" descr="合江县泸小麒暖心商户正在为外卖骑手补给凉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4" descr="合江县泸小麒暖心商户正在为外卖骑手补给凉茶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四川省泸州市树立“泸小麒”党建品牌，组织爱心商户为外卖配送员提供帮助</w:t>
      </w: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4277995" cy="2854960"/>
            <wp:effectExtent l="0" t="0" r="8255" b="2540"/>
            <wp:docPr id="15" name="图片 24" descr="成都市开展红骑手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 descr="成都市开展红骑手活动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77995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t>四川省成都市开展“红骑手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跟党走”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喜迎大运主题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活动。</w:t>
      </w:r>
    </w:p>
    <w:p>
      <w:pPr>
        <w:rPr>
          <w:rFonts w:hint="eastAsia" w:ascii="宋体" w:hAnsi="宋体" w:eastAsia="宋体" w:cs="宋体"/>
          <w:lang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4398645" cy="3299460"/>
            <wp:effectExtent l="0" t="0" r="1905" b="15240"/>
            <wp:docPr id="16" name="图片 26" descr="眉山市洪雅县开展交通安全培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6" descr="眉山市洪雅县开展交通安全培训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8645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四川省眉山市组织开展外卖行业交通安全宣讲</w:t>
      </w:r>
    </w:p>
    <w:p>
      <w:pPr>
        <w:pStyle w:val="2"/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4585335" cy="3056890"/>
            <wp:effectExtent l="0" t="0" r="5715" b="10160"/>
            <wp:docPr id="17" name="图片 27" descr="双流区市场监管联合工会开展红骑手、跟党走主题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7" descr="双流区市场监管联合工会开展红骑手、跟党走主题活动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8533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t>四川省成都市开展红骑手、跟党走主题活动</w:t>
      </w:r>
    </w:p>
    <w:p>
      <w:pPr>
        <w:pStyle w:val="2"/>
        <w:rPr>
          <w:rFonts w:hint="eastAsia" w:ascii="宋体" w:hAnsi="宋体" w:eastAsia="宋体" w:cs="宋体"/>
          <w:sz w:val="32"/>
          <w:szCs w:val="32"/>
          <w:lang w:eastAsia="zh-CN"/>
        </w:rPr>
      </w:pP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5270500" cy="3513455"/>
            <wp:effectExtent l="0" t="0" r="6350" b="10795"/>
            <wp:docPr id="18" name="图片 33" descr="丰行侠宣誓，抵制舌尖上的浪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3" descr="丰行侠宣誓，抵制舌尖上的浪费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四川省成都市组织外卖配送员积极参与社会治理</w:t>
      </w:r>
    </w:p>
    <w:p>
      <w:pPr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  <w:lang w:eastAsia="zh-CN"/>
        </w:rPr>
      </w:pPr>
    </w:p>
    <w:p>
      <w:pPr>
        <w:pStyle w:val="2"/>
        <w:ind w:left="0" w:leftChars="0" w:firstLine="0" w:firstLineChars="0"/>
        <w:jc w:val="center"/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73675" cy="3751580"/>
            <wp:effectExtent l="0" t="0" r="3175" b="1270"/>
            <wp:docPr id="2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宋体" w:hAnsi="宋体" w:eastAsia="宋体" w:cs="宋体"/>
          <w:lang w:val="en-US" w:eastAsia="zh-CN"/>
        </w:rPr>
        <w:t>四川省各地建立的暖心驿站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roid Sans Fallback">
    <w:panose1 w:val="020B0502000000000001"/>
    <w:charset w:val="86"/>
    <w:family w:val="swiss"/>
    <w:pitch w:val="default"/>
    <w:sig w:usb0="800002AF" w:usb1="29DF7CFB" w:usb2="00000016" w:usb3="00000000" w:csb0="001A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2OWFiYzIyNzQ5MGY5ZWVmYTk5NmFlM2I1MDBkNWIifQ=="/>
  </w:docVars>
  <w:rsids>
    <w:rsidRoot w:val="FFECC895"/>
    <w:rsid w:val="13E52DF6"/>
    <w:rsid w:val="157C16AF"/>
    <w:rsid w:val="16FF2DA3"/>
    <w:rsid w:val="17691365"/>
    <w:rsid w:val="1E656859"/>
    <w:rsid w:val="1F7BBE01"/>
    <w:rsid w:val="216C24A0"/>
    <w:rsid w:val="2BFF2B12"/>
    <w:rsid w:val="2FD368D3"/>
    <w:rsid w:val="34F23227"/>
    <w:rsid w:val="377FE6DF"/>
    <w:rsid w:val="39CFF8C3"/>
    <w:rsid w:val="3B4D946D"/>
    <w:rsid w:val="3B7F2306"/>
    <w:rsid w:val="3C0B229F"/>
    <w:rsid w:val="3D22018A"/>
    <w:rsid w:val="3D7CEC05"/>
    <w:rsid w:val="3DDC516B"/>
    <w:rsid w:val="43F4A0B8"/>
    <w:rsid w:val="499B5CD3"/>
    <w:rsid w:val="4B6FDA0B"/>
    <w:rsid w:val="4F7EDEE9"/>
    <w:rsid w:val="5637D427"/>
    <w:rsid w:val="5E0EF67C"/>
    <w:rsid w:val="5FAFAC87"/>
    <w:rsid w:val="67FD8017"/>
    <w:rsid w:val="6CB7960D"/>
    <w:rsid w:val="6FED9436"/>
    <w:rsid w:val="6FFD6BCC"/>
    <w:rsid w:val="73AF98FE"/>
    <w:rsid w:val="76FEC98F"/>
    <w:rsid w:val="77EF713A"/>
    <w:rsid w:val="77FF2694"/>
    <w:rsid w:val="79FF56F2"/>
    <w:rsid w:val="7ADF90CC"/>
    <w:rsid w:val="7AFB0AC3"/>
    <w:rsid w:val="7BBF76AB"/>
    <w:rsid w:val="7BFB8B14"/>
    <w:rsid w:val="7D2DE732"/>
    <w:rsid w:val="7E5F5842"/>
    <w:rsid w:val="7EFF22AF"/>
    <w:rsid w:val="ADDB4C96"/>
    <w:rsid w:val="AFAB81EF"/>
    <w:rsid w:val="B5DF3ED8"/>
    <w:rsid w:val="B7716728"/>
    <w:rsid w:val="BFFF07B7"/>
    <w:rsid w:val="BFFF8722"/>
    <w:rsid w:val="C99FE773"/>
    <w:rsid w:val="CBFF00A1"/>
    <w:rsid w:val="DE960604"/>
    <w:rsid w:val="DFD74AFA"/>
    <w:rsid w:val="DFD99A2B"/>
    <w:rsid w:val="DFE9F522"/>
    <w:rsid w:val="E3DD4928"/>
    <w:rsid w:val="E3FD4EBE"/>
    <w:rsid w:val="E94B9012"/>
    <w:rsid w:val="ECFD7A31"/>
    <w:rsid w:val="EF9F23DC"/>
    <w:rsid w:val="EFB754E9"/>
    <w:rsid w:val="F5EB40EE"/>
    <w:rsid w:val="F7776875"/>
    <w:rsid w:val="F8F54A41"/>
    <w:rsid w:val="F98C7082"/>
    <w:rsid w:val="FBBBBAD3"/>
    <w:rsid w:val="FBF73BF7"/>
    <w:rsid w:val="FCEF938B"/>
    <w:rsid w:val="FCFB746A"/>
    <w:rsid w:val="FD5F756F"/>
    <w:rsid w:val="FDBDDBA5"/>
    <w:rsid w:val="FF5FAC2D"/>
    <w:rsid w:val="FF773474"/>
    <w:rsid w:val="FF8D0277"/>
    <w:rsid w:val="FF97D0A4"/>
    <w:rsid w:val="FFAB470A"/>
    <w:rsid w:val="FFBFFDEB"/>
    <w:rsid w:val="FFDF5310"/>
    <w:rsid w:val="FFECC895"/>
    <w:rsid w:val="FFFF8D38"/>
    <w:rsid w:val="FFFFE64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Style w:val="5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widowControl w:val="0"/>
      <w:spacing w:beforeLines="0" w:afterLines="0"/>
      <w:ind w:left="420" w:leftChars="200"/>
      <w:jc w:val="both"/>
    </w:pPr>
    <w:rPr>
      <w:rFonts w:hint="eastAsia" w:ascii="Calibri" w:hAnsi="Calibri" w:eastAsia="宋体" w:cs="Times New Roman"/>
      <w:kern w:val="2"/>
      <w:sz w:val="32"/>
      <w:szCs w:val="24"/>
      <w:lang w:val="en-US" w:eastAsia="zh-CN" w:bidi="ar-SA"/>
    </w:rPr>
  </w:style>
  <w:style w:type="paragraph" w:styleId="3">
    <w:name w:val="Body Text"/>
    <w:next w:val="1"/>
    <w:qFormat/>
    <w:uiPriority w:val="99"/>
    <w:pPr>
      <w:widowControl w:val="0"/>
      <w:autoSpaceDE w:val="0"/>
      <w:autoSpaceDN w:val="0"/>
      <w:ind w:left="871"/>
      <w:jc w:val="left"/>
    </w:pPr>
    <w:rPr>
      <w:rFonts w:ascii="Droid Sans Fallback" w:hAnsi="Droid Sans Fallback" w:eastAsia="宋体" w:cs="Droid Sans Fallback"/>
      <w:kern w:val="0"/>
      <w:sz w:val="33"/>
      <w:szCs w:val="33"/>
      <w:lang w:val="en-US" w:eastAsia="en-US" w:bidi="ar-SA"/>
    </w:rPr>
  </w:style>
  <w:style w:type="paragraph" w:styleId="4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2024-01-27T02:20:00Z</dcterms:created>
  <dc:creator>李煌</dc:creator>
  <cp:lastModifiedBy>暮晖</cp:lastModifiedBy>
  <dcterms:modified xsi:type="dcterms:W3CDTF">2024-02-05T07:14:43Z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5B2B9BDE9ABC4CAC9EFFEAED9AC76171_13</vt:lpwstr>
  </property>
</Properties>
</file>