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遂宁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市市场监管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局全覆盖选派“第一所长”换位体验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“换”出行风新气象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全覆盖选派。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建立“第一所长”制度，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选派48名市局机关年轻干部、业务骨干、县局领导班子成员、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股室负责人到基层市场监管所担任“第一所长”，实现全市48个市场监管所全覆盖派驻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“第一所长”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每年一轮换，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一天工作，每月报送一次工作小结，每半年一次评估，每年一次考核，将考核结果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作为评先评优、提拔使用、晋升职级、评定职称的参考依据。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全过程体验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“第一所长”换位体验认认真真“走流程”，与基层监管人员一起走访、一起检查、一起执法，从群众角度出发，在体验中发现并解决问题。实施以来，“第一所长”开展换位体验96次，走访市场经营主体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00余户，在服务窗口接待办事群众400余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次，解决市场主体和群众困难、问题50余个，推动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决策部署在基层落地落实。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全方位提能。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发放行风建设调查问卷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，对征集到的意见和建议逐条对照检查，立行立改，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改进优化服务，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迅速回应基层监管人员、广大群众的呼声和期盼。“第一所长”通过跟班锻炼，亲身感受基层监管人员所思所想，了解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上级决策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部署、措施要求是否符合基层实际，是否符合广大群众意愿，进一步增强了机关干部为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市场主体和群众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意识，工作更接地气。记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522</Characters>
  <Paragraphs>2</Paragraphs>
  <TotalTime>7</TotalTime>
  <ScaleCrop>false</ScaleCrop>
  <LinksUpToDate>false</LinksUpToDate>
  <CharactersWithSpaces>522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2023-12-08T18:41:00Z</dcterms:created>
  <dc:creator>范超</dc:creator>
  <cp:lastModifiedBy>暮晖</cp:lastModifiedBy>
  <dcterms:modified xsi:type="dcterms:W3CDTF">2024-02-08T04:19:01Z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BF9A47C6A165483A855AB1D675AA8F07_13</vt:lpwstr>
  </property>
</Properties>
</file>