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450" w:beforeAutospacing="0" w:line="375" w:lineRule="atLeast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7"/>
          <w:szCs w:val="37"/>
          <w:shd w:val="clear" w:fill="FFFFFF"/>
          <w:lang w:val="en-US" w:eastAsia="zh-CN" w:bidi="ar"/>
        </w:rPr>
        <w:t>夸父炸串累计融资5亿：投入3亿扶持小吃创业者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2月26日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夸父炸串宣布完成B轮融资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由愉悦资本、绝了基金联合领投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不二资本和老股东华映资本跟投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蔚澜资本担任独家融资顾问。至此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夸父炸串已完成近5亿元人民币融资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成为近年小吃连锁总融资额最高的品牌。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夸父炸串同时宣布启动“3亿盟想家计划”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公司将投入超1亿元补贴加盟商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超2亿元品牌营销预算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依托成熟的数字化系统和能力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全面提升加盟商服务质量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打造极致加盟体验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进一步扩大夸父炸串的市场份额。此前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夸父曾于 2021 年完成3轮累计1.5亿元融资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随着B轮融资完成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夸父炸串正式开始了万店进阶之路。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据悉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愉悦资本已经连续三轮投资夸父炸串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是国内一流的投资机构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曾投资了瑞幸、摩拜、蔚来、途虎等很多改善人们生活方式的头部品牌。绝了基金作为专注于食品餐饮连锁的产业投资基金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以深刻的行业认知、丰富的产业资源和系统的投后赋能著称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在食品餐饮连锁投资领域有较大影响力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和夸父在供应链领域一直有深入战略合作。两大机构联合领投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再次验证了夸父炸串的万店潜质。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夸父炸串成立于2018年底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目前全国门店总数超2000家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并在美国、加拿大、澳洲、新加坡、马来西亚、意大利等地区开设近25家海外门店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是深受年轻人喜爱的国潮炸串品牌。经过五年发展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夸父炸串已经完成七大店型的迭代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覆盖商场、街边、社区、景区、学校等多种场景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产品种类也从炸串小吃扩展到炸鸡、主食等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实现全时段、全场景、全人群的更广泛适配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真正做到从南到北、从商场到街边、从一线到五线全面验证的单店模型。值得一提的是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夸父炸串也是连锁行业数字化标杆企业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其依托“夸父收银、夸父商家和夸父运营”三大数字化系统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为加盟商全生命周期经营提供更好的服务体验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解决行业长期以来总部和加盟商信息不对称的痛点。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过去两年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夸父炸串深耕供应链能力建设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已经建成包括穿串、调味、包材等在内的多家自营工厂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全国2个超1万平米中心大仓和11个区域仓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总面积超10万平米。实现超2800个县市的冷链仓配服务能力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始终坚持极致的成本领先理念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为消费者提供物美价廉的产品体验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为加盟商提供稳定可靠的供应保障。夸父炸串的供应链体系曾受到新闻联播等央媒栏目的报道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是行业领先的供应链服务体系。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42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中国拥有全球最大且增速最快的餐饮市场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随着连锁化率的不断提升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基础设施的不断完善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会有越来越多的万店连锁品牌涌现。如今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炸串品类已经成熟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消费需求和市场份额增速明显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夸父炸串作为赛道领军品牌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市场前景空间巨大。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0CEB6940"/>
    <w:rsid w:val="76E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2024-02-27T03:08:00Z</dcterms:created>
  <dc:creator>Asus</dc:creator>
  <cp:lastModifiedBy>暮晖</cp:lastModifiedBy>
  <dcterms:modified xsi:type="dcterms:W3CDTF">2024-02-27T03:11:56Z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195B30C6F1AF45F6B3996ADAB872FF03_13</vt:lpwstr>
  </property>
</Properties>
</file>