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default" w:ascii="宋体" w:hAnsi="宋体" w:eastAsia="宋体" w:cs="宋体"/>
          <w:color w:val="auto"/>
          <w:w w:val="1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w w:val="100"/>
          <w:kern w:val="0"/>
          <w:sz w:val="24"/>
          <w:szCs w:val="24"/>
          <w:lang w:val="en-US" w:eastAsia="zh-CN" w:bidi="ar-SA"/>
        </w:rPr>
        <w:t>话费充值</w:t>
      </w:r>
      <w:r>
        <w:rPr>
          <w:rFonts w:hint="eastAsia" w:ascii="宋体" w:hAnsi="宋体" w:cs="宋体"/>
          <w:color w:val="auto"/>
          <w:w w:val="100"/>
          <w:kern w:val="0"/>
          <w:sz w:val="24"/>
          <w:szCs w:val="24"/>
          <w:lang w:val="en-US" w:eastAsia="zh-CN" w:bidi="ar-SA"/>
        </w:rPr>
        <w:t>有猫腻</w:t>
      </w:r>
      <w:bookmarkStart w:id="0" w:name="_GoBack"/>
      <w:bookmarkEnd w:id="0"/>
      <w:r>
        <w:rPr>
          <w:rFonts w:hint="eastAsia" w:ascii="宋体" w:hAnsi="宋体" w:cs="宋体"/>
          <w:color w:val="auto"/>
          <w:w w:val="100"/>
          <w:kern w:val="0"/>
          <w:sz w:val="24"/>
          <w:szCs w:val="24"/>
          <w:lang w:val="en-US" w:eastAsia="zh-CN" w:bidi="ar-SA"/>
        </w:rPr>
        <w:t xml:space="preserve"> 退款！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点评人：自贡市消委会秘书长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宋琴书</w:t>
      </w:r>
    </w:p>
    <w:p>
      <w:pPr>
        <w:pStyle w:val="6"/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eastAsia="zh-CN"/>
        </w:rPr>
        <w:drawing>
          <wp:inline distT="0" distB="0" distL="114300" distR="114300">
            <wp:extent cx="2324735" cy="3101975"/>
            <wp:effectExtent l="0" t="0" r="18415" b="3175"/>
            <wp:docPr id="1" name="图片 1" descr="自贡市保护消费者权益委员会秘书长宋琴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自贡市保护消费者权益委员会秘书长宋琴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ab/>
      </w:r>
    </w:p>
    <w:p>
      <w:pPr>
        <w:pStyle w:val="6"/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</w:pPr>
    </w:p>
    <w:p>
      <w:pPr>
        <w:pStyle w:val="6"/>
        <w:ind w:firstLine="482" w:firstLineChars="200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eastAsia="zh-CN"/>
        </w:rPr>
        <w:t>案情</w:t>
      </w:r>
    </w:p>
    <w:p>
      <w:pPr>
        <w:pStyle w:val="6"/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2023年2月初，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eastAsia="zh-CN"/>
        </w:rPr>
        <w:t>自贡市贡井区消委会陆续收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到12起关于自贡市某科技有限公司的“话费”充值投诉。消费者主要反映在网购、刷视频、填写问卷后出现弹窗广告，其页面显示充值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eastAsia="zh-CN"/>
        </w:rPr>
        <w:t>49.9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元送200元“话费”，但充值后“话费”却迟迟未到账，也无法联系商家及客服协商处理。</w:t>
      </w:r>
    </w:p>
    <w:p>
      <w:pPr>
        <w:pStyle w:val="6"/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收到投诉后，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贡井区消委会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工作人员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通过查看弹窗充值页面，发现有“中国移动”等运营商标志，话费券使用规则隐蔽、字体较小且底色与背景色一致，“券”字被“规则”部分遮挡。点击充值，需下载指定A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pp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进行个人信息授权后，通过购物或充值大额话费才能使用。即使完成以上操作，话费也迟迟不到账，申请退款又无法联系客服。贡井区消委会认为，该公司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行为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涉嫌违反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多项法律法规，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经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工作人员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宣法释法，该公司同意退还12名投诉人消费款项598.8元。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点评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在本案中，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商家利用“薅羊毛”心理让消费者掉入“连环陷阱”，涉嫌违反《消费者权益保护法》第八条、第九条规定；弹窗广告页面设置问题涉嫌违反《广告法》第四条、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instrText xml:space="preserve"> HYPERLINK "https://www.pkulaw.com/chl/javascript:void(0);" </w:instrTex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第八条第三款规定；要求下载指定A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pp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授权个人信息，涉嫌违反《个人信息保护法》第五条规定；设置话费券使用门槛，涉嫌违反《反不正当竞争法》第十二条规定；未经商标注册人的许可擅自使用“中国移动”等商标，涉嫌违反《商标法》第五十七条规定。</w:t>
      </w:r>
    </w:p>
    <w:p>
      <w:pPr>
        <w:pStyle w:val="3"/>
        <w:widowControl/>
        <w:spacing w:beforeAutospacing="0" w:afterAutospacing="0"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消费质量报全媒体记者 罗安舒</w:t>
      </w:r>
    </w:p>
    <w:p>
      <w:pPr>
        <w:pStyle w:val="6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OWUwZWRhOWI5ZjUyMmMzM2NiNDQyYWVkNjUyZWYifQ=="/>
  </w:docVars>
  <w:rsids>
    <w:rsidRoot w:val="770F2A76"/>
    <w:rsid w:val="24737964"/>
    <w:rsid w:val="29336AE8"/>
    <w:rsid w:val="31D87FD6"/>
    <w:rsid w:val="4671746A"/>
    <w:rsid w:val="49682E33"/>
    <w:rsid w:val="5DC007CB"/>
    <w:rsid w:val="72552B9C"/>
    <w:rsid w:val="770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paragraph" w:customStyle="1" w:styleId="6">
    <w:name w:val="样式1"/>
    <w:basedOn w:val="7"/>
    <w:autoRedefine/>
    <w:qFormat/>
    <w:uiPriority w:val="0"/>
    <w:pPr>
      <w:widowControl w:val="0"/>
      <w:jc w:val="both"/>
    </w:pPr>
    <w:rPr>
      <w:rFonts w:ascii="Times New Roman" w:hAnsi="Times New Roman" w:eastAsia="宋体" w:cs="AR PL UKai CN"/>
      <w:b/>
      <w:color w:val="538135"/>
      <w:kern w:val="2"/>
      <w:sz w:val="28"/>
      <w:szCs w:val="21"/>
      <w:lang w:val="en-US" w:eastAsia="zh-CN" w:bidi="ar-SA"/>
    </w:rPr>
  </w:style>
  <w:style w:type="paragraph" w:customStyle="1" w:styleId="7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2024-03-01T03:10:00Z</dcterms:created>
  <dc:creator>WPS_1545115747</dc:creator>
  <cp:lastModifiedBy> Narcissism</cp:lastModifiedBy>
  <dcterms:modified xsi:type="dcterms:W3CDTF">2024-03-13T13:25:16Z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A0E880B0F2C94D8091DC8E44DB111CA2_11</vt:lpwstr>
  </property>
</Properties>
</file>