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eastAsia="仿宋_GB231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助听效果不佳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671195</wp:posOffset>
            </wp:positionH>
            <wp:positionV relativeFrom="page">
              <wp:posOffset>1793875</wp:posOffset>
            </wp:positionV>
            <wp:extent cx="2799715" cy="4032250"/>
            <wp:effectExtent l="0" t="0" r="635" b="6350"/>
            <wp:wrapTopAndBottom/>
            <wp:docPr id="1" name="图片 4" descr="0d5c22e0bb411ea1d4dfea2ddac4a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0d5c22e0bb411ea1d4dfea2ddac4a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商家</w:t>
      </w:r>
      <w:r>
        <w:rPr>
          <w:rFonts w:hint="eastAsia" w:ascii="仿宋_GB2312" w:hAnsi="仿宋_GB2312" w:eastAsia="仿宋_GB2312" w:cs="仿宋_GB2312"/>
          <w:sz w:val="32"/>
          <w:szCs w:val="32"/>
        </w:rPr>
        <w:t>退货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sz w:val="24"/>
          <w:szCs w:val="32"/>
        </w:rPr>
        <w:t>点评人：</w:t>
      </w:r>
      <w:r>
        <w:rPr>
          <w:rFonts w:hint="eastAsia" w:ascii="宋体" w:hAnsi="宋体" w:eastAsia="宋体"/>
          <w:sz w:val="24"/>
          <w:szCs w:val="32"/>
          <w:lang w:eastAsia="zh-CN"/>
        </w:rPr>
        <w:t>广元市利州区市场监管局消保股负责人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32"/>
          <w:lang w:eastAsia="zh-CN"/>
        </w:rPr>
        <w:t>向春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案情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2023年4月21日，一消费者</w:t>
      </w:r>
      <w:r>
        <w:rPr>
          <w:rFonts w:hint="eastAsia" w:ascii="仿宋_GB2312" w:hAnsi="仿宋_GB2312" w:eastAsia="仿宋_GB2312" w:cs="仿宋_GB2312"/>
          <w:sz w:val="32"/>
          <w:szCs w:val="32"/>
        </w:rPr>
        <w:t>购买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一台价值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助听器。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但是在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使用过程中发现助听效果不佳，存在适配效果不佳问题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，与商家多次协商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退款</w:t>
      </w:r>
      <w:r>
        <w:rPr>
          <w:rFonts w:hint="eastAsia" w:ascii="仿宋_GB2312" w:hAnsi="仿宋_GB2312" w:eastAsia="仿宋_GB2312" w:cs="仿宋_GB2312"/>
          <w:sz w:val="32"/>
          <w:szCs w:val="32"/>
        </w:rPr>
        <w:t>未果。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调解过程中，工作人员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了解到，该女士独自一人抚养孩子，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在佩戴助听器期间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存在</w:t>
      </w:r>
      <w:r>
        <w:rPr>
          <w:rFonts w:hint="eastAsia" w:ascii="仿宋_GB2312" w:hAnsi="仿宋_GB2312" w:eastAsia="仿宋_GB2312" w:cs="仿宋_GB2312"/>
          <w:sz w:val="32"/>
          <w:szCs w:val="32"/>
        </w:rPr>
        <w:t>适配效果不好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的问题严重影响其日常工作和生活，在此情况下，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本着依法依规、公平公正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、以人为本</w:t>
      </w:r>
      <w:r>
        <w:rPr>
          <w:rFonts w:hint="eastAsia" w:ascii="仿宋_GB2312" w:hAnsi="仿宋_GB2312" w:eastAsia="仿宋_GB2312" w:cs="仿宋_GB2312"/>
          <w:sz w:val="32"/>
          <w:szCs w:val="32"/>
        </w:rPr>
        <w:t>的原则，工作人员组织双方进行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先后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3次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现场调解，商家同意为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消费者</w:t>
      </w:r>
      <w:r>
        <w:rPr>
          <w:rFonts w:hint="eastAsia" w:ascii="仿宋_GB2312" w:hAnsi="仿宋_GB2312" w:eastAsia="仿宋_GB2312" w:cs="仿宋_GB2312"/>
          <w:sz w:val="32"/>
          <w:szCs w:val="32"/>
        </w:rPr>
        <w:t>退货退款，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最终</w:t>
      </w:r>
      <w:r>
        <w:rPr>
          <w:rFonts w:hint="eastAsia" w:ascii="仿宋_GB2312" w:hAnsi="仿宋_GB2312" w:eastAsia="仿宋_GB2312" w:cs="仿宋_GB2312"/>
          <w:sz w:val="32"/>
          <w:szCs w:val="32"/>
        </w:rPr>
        <w:t>双方达成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致意见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点评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听力障碍患者在医学上存在听力差异，助听器需要量身定制，并存在适配等问题，在缺乏专业技术和验配的条件下，难以对助听器产品质量问题准确定性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，在此案中，消委会综合考虑消费者存在家庭困难的情况在调解过程中</w:t>
      </w:r>
      <w:r>
        <w:rPr>
          <w:rFonts w:hint="eastAsia" w:ascii="仿宋_GB2312" w:hAnsi="仿宋_GB2312" w:eastAsia="仿宋_GB2312" w:cs="仿宋_GB2312"/>
          <w:sz w:val="32"/>
          <w:szCs w:val="32"/>
        </w:rPr>
        <w:t>摆事实、讲道理，讲人情、讲法律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，根据</w:t>
      </w:r>
      <w:r>
        <w:rPr>
          <w:rFonts w:hint="default" w:ascii="仿宋_GB2312" w:hAnsi="仿宋_GB2312" w:eastAsia="仿宋_GB2312" w:cs="仿宋_GB2312"/>
          <w:sz w:val="32"/>
          <w:szCs w:val="32"/>
        </w:rPr>
        <w:t>《消费者权益保护法》第二十四条规定：“经营者提供的商品或者服务不符合质量要求的，消费者可以依照国家规定、当事人约定退货，或者要求经营者履行更换、修理等义务。没有国家规定和当事人约定的，消费者可以自收到商品之日起七日内退货；七日后符合法定解除合同条件的，消费者可以及时退货，不符合法定解除合同条件的，可以要求经营者履行更换、修理等义务。”经调解，最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商家</w:t>
      </w:r>
      <w:r>
        <w:rPr>
          <w:rFonts w:hint="default" w:ascii="仿宋_GB2312" w:hAnsi="仿宋_GB2312" w:eastAsia="仿宋_GB2312" w:cs="仿宋_GB2312"/>
          <w:sz w:val="32"/>
          <w:szCs w:val="32"/>
        </w:rPr>
        <w:t>同意退回消费者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15000</w:t>
      </w:r>
      <w:r>
        <w:rPr>
          <w:rFonts w:hint="default" w:ascii="仿宋_GB2312" w:hAnsi="仿宋_GB2312" w:eastAsia="仿宋_GB2312" w:cs="仿宋_GB2312"/>
          <w:sz w:val="32"/>
          <w:szCs w:val="32"/>
        </w:rPr>
        <w:t>元货款。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消费质量报全媒体见习记者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何馥君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ZGEzNGViNTAyMTk2MjI5YmU1NDk5ZTE4YmViMjYifQ=="/>
  </w:docVars>
  <w:rsids>
    <w:rsidRoot w:val="00000000"/>
    <w:rsid w:val="38530308"/>
    <w:rsid w:val="41910E72"/>
    <w:rsid w:val="579D5261"/>
    <w:rsid w:val="6CC60681"/>
    <w:rsid w:val="722E124E"/>
    <w:rsid w:val="7AEC55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2024-03-11T02:43:09Z</dcterms:created>
  <dc:creator>Administrator</dc:creator>
  <cp:lastModifiedBy>布拉沃</cp:lastModifiedBy>
  <dcterms:modified xsi:type="dcterms:W3CDTF">2024-03-14T01:57:59Z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4DADE8036FD34E7C8888EB067F8E2907_13</vt:lpwstr>
  </property>
</Properties>
</file>