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color w:val="auto"/>
          <w:sz w:val="44"/>
          <w:szCs w:val="44"/>
        </w:rPr>
        <w:t>成都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发布</w:t>
      </w:r>
      <w:r>
        <w:rPr>
          <w:rFonts w:hint="eastAsia" w:ascii="方正小标宋_GBK" w:eastAsia="方正小标宋_GBK"/>
          <w:color w:val="auto"/>
          <w:sz w:val="44"/>
          <w:szCs w:val="44"/>
        </w:rPr>
        <w:t>关于“一会一赛”期间全市涉旅行</w:t>
      </w:r>
      <w:r>
        <w:rPr>
          <w:rFonts w:ascii="方正小标宋_GBK" w:eastAsia="方正小标宋_GBK"/>
          <w:color w:val="auto"/>
          <w:sz w:val="44"/>
          <w:szCs w:val="44"/>
        </w:rPr>
        <w:t>业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经营主体</w:t>
      </w:r>
      <w:r>
        <w:rPr>
          <w:rFonts w:hint="eastAsia" w:ascii="方正小标宋_GBK" w:eastAsia="方正小标宋_GBK"/>
          <w:color w:val="auto"/>
          <w:sz w:val="44"/>
          <w:szCs w:val="44"/>
        </w:rPr>
        <w:t>“诚信经营 优质服务”的倡议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方正仿宋_GBK" w:hAnsi="方正仿宋_GBK" w:cs="方正仿宋_GBK"/>
          <w:color w:val="auto"/>
        </w:rPr>
        <w:t>2024成都世园会和成都2024汤尤杯将于近期在</w:t>
      </w:r>
      <w:r>
        <w:rPr>
          <w:rFonts w:hint="eastAsia" w:ascii="方正仿宋_GBK" w:hAnsi="方正仿宋_GBK" w:cs="方正仿宋_GBK"/>
          <w:color w:val="auto"/>
          <w:lang w:eastAsia="zh-CN"/>
        </w:rPr>
        <w:t>成都举行</w:t>
      </w:r>
      <w:r>
        <w:rPr>
          <w:rFonts w:hint="eastAsia"/>
          <w:color w:val="auto"/>
        </w:rPr>
        <w:t>，为</w:t>
      </w:r>
      <w:r>
        <w:rPr>
          <w:rFonts w:hint="eastAsia" w:ascii="方正仿宋_GBK" w:hAnsi="方正仿宋_GBK" w:cs="方正仿宋_GBK"/>
          <w:color w:val="auto"/>
          <w:szCs w:val="32"/>
        </w:rPr>
        <w:t>进一步营造成都放心舒心的消费环境，充分展现诚信至上的城市形象，成都市保护消费者权益委员会、成都市文化广电旅游局、成都市市场监督管理局联合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向</w:t>
      </w:r>
      <w:r>
        <w:rPr>
          <w:rFonts w:hint="eastAsia"/>
          <w:color w:val="auto"/>
        </w:rPr>
        <w:t>各涉旅</w:t>
      </w:r>
      <w:r>
        <w:rPr>
          <w:rFonts w:hint="eastAsia"/>
          <w:color w:val="auto"/>
          <w:lang w:eastAsia="zh-CN"/>
        </w:rPr>
        <w:t>行业经营主体</w:t>
      </w:r>
      <w:r>
        <w:rPr>
          <w:rFonts w:hint="eastAsia"/>
          <w:color w:val="auto"/>
        </w:rPr>
        <w:t>及从业人员</w:t>
      </w:r>
      <w:r>
        <w:rPr>
          <w:rFonts w:hint="eastAsia" w:ascii="方正仿宋_GBK" w:hAnsi="方正仿宋_GBK" w:cs="方正仿宋_GBK"/>
          <w:color w:val="auto"/>
          <w:szCs w:val="32"/>
        </w:rPr>
        <w:t>发出“诚信经营 优质服务”</w:t>
      </w:r>
      <w:r>
        <w:rPr>
          <w:rFonts w:hint="eastAsia"/>
          <w:color w:val="auto"/>
        </w:rPr>
        <w:t>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color w:val="auto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</w:rPr>
        <w:t>一、合理定价，明码标价。</w:t>
      </w:r>
      <w:r>
        <w:rPr>
          <w:rFonts w:hint="eastAsia" w:ascii="Times New Roman" w:hAnsi="Times New Roman"/>
          <w:color w:val="auto"/>
          <w:szCs w:val="32"/>
        </w:rPr>
        <w:t>根据商品和服务的实际质量、经营成本及市场供需合理定价。在经营场所醒目位置以显著方式进行明码标价，标明商品品名、价格和计价单位，做到价签价目齐全、内容真实准确、标识清晰醒目、货签对位。采用符合法定要求和公众交易习惯的计价方法（如称重计价类食品的法定计量单位与市</w:t>
      </w:r>
      <w:r>
        <w:rPr>
          <w:rFonts w:hint="eastAsia" w:ascii="Times New Roman" w:hAnsi="Times New Roman"/>
          <w:color w:val="auto"/>
          <w:szCs w:val="32"/>
          <w:lang w:eastAsia="zh-CN"/>
        </w:rPr>
        <w:t>民</w:t>
      </w:r>
      <w:r>
        <w:rPr>
          <w:rFonts w:hint="eastAsia" w:ascii="Times New Roman" w:hAnsi="Times New Roman"/>
          <w:color w:val="auto"/>
          <w:szCs w:val="32"/>
        </w:rPr>
        <w:t>结算习惯</w:t>
      </w:r>
      <w:r>
        <w:rPr>
          <w:rFonts w:hint="eastAsia" w:ascii="Times New Roman" w:hAnsi="Times New Roman"/>
          <w:color w:val="auto"/>
          <w:szCs w:val="32"/>
          <w:lang w:eastAsia="zh-CN"/>
        </w:rPr>
        <w:t>相</w:t>
      </w:r>
      <w:r>
        <w:rPr>
          <w:rFonts w:hint="eastAsia" w:ascii="Times New Roman" w:hAnsi="Times New Roman"/>
          <w:color w:val="auto"/>
          <w:szCs w:val="32"/>
        </w:rPr>
        <w:t>结合，以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500g</w:t>
      </w:r>
      <w:r>
        <w:rPr>
          <w:rFonts w:hint="eastAsia" w:ascii="Times New Roman" w:hAnsi="Times New Roman"/>
          <w:color w:val="auto"/>
          <w:szCs w:val="32"/>
        </w:rPr>
        <w:t>作为单位计价）</w:t>
      </w:r>
      <w:r>
        <w:rPr>
          <w:rFonts w:hint="eastAsia" w:ascii="Times New Roman" w:hAnsi="Times New Roman"/>
          <w:color w:val="auto"/>
          <w:szCs w:val="32"/>
          <w:lang w:eastAsia="zh-CN"/>
        </w:rPr>
        <w:t>。</w:t>
      </w:r>
      <w:r>
        <w:rPr>
          <w:rFonts w:hint="eastAsia"/>
          <w:color w:val="auto"/>
          <w:lang w:eastAsia="zh-CN"/>
        </w:rPr>
        <w:t>建议使用市场监管部门发布的标价签（牌）等参考样式，或交易场所提供者为场所内（平台内）经营者提供的符合规定的标价模板。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二、价格诚信，杜绝欺诈。</w:t>
      </w:r>
      <w:r>
        <w:rPr>
          <w:rFonts w:hint="eastAsia" w:ascii="Times New Roman" w:hAnsi="Times New Roman"/>
          <w:color w:val="auto"/>
          <w:szCs w:val="32"/>
        </w:rPr>
        <w:t>树立价格诚信理念，自愿自主积极参与“价格诚信承诺”活动。</w:t>
      </w:r>
      <w:r>
        <w:rPr>
          <w:color w:val="auto"/>
        </w:rPr>
        <w:t>商品或服务价格发生变动的，</w:t>
      </w:r>
      <w:r>
        <w:rPr>
          <w:rFonts w:hint="eastAsia"/>
          <w:color w:val="auto"/>
        </w:rPr>
        <w:t>应</w:t>
      </w:r>
      <w:r>
        <w:rPr>
          <w:color w:val="auto"/>
        </w:rPr>
        <w:t>及时调整相应标价，</w:t>
      </w:r>
      <w:r>
        <w:rPr>
          <w:rFonts w:hint="eastAsia" w:ascii="Times New Roman" w:hAnsi="Times New Roman"/>
          <w:color w:val="auto"/>
          <w:szCs w:val="32"/>
        </w:rPr>
        <w:t>不在折价、减价前临时显著提高标识价格并作为折价、减价计算基准</w:t>
      </w:r>
      <w:r>
        <w:rPr>
          <w:rFonts w:hint="eastAsia" w:ascii="Times New Roman" w:hAnsi="Times New Roman"/>
          <w:color w:val="auto"/>
          <w:szCs w:val="32"/>
          <w:lang w:eastAsia="zh-CN"/>
        </w:rPr>
        <w:t>；</w:t>
      </w:r>
      <w:r>
        <w:rPr>
          <w:rFonts w:hint="eastAsia" w:ascii="Times New Roman" w:hAnsi="Times New Roman"/>
          <w:color w:val="auto"/>
          <w:szCs w:val="32"/>
        </w:rPr>
        <w:t>不采用无依据或者无从比较的价格进行虚假价格比较</w:t>
      </w:r>
      <w:r>
        <w:rPr>
          <w:rFonts w:hint="eastAsia" w:ascii="Times New Roman" w:hAnsi="Times New Roman"/>
          <w:color w:val="auto"/>
          <w:szCs w:val="32"/>
          <w:lang w:eastAsia="zh-CN"/>
        </w:rPr>
        <w:t>；</w:t>
      </w:r>
      <w:r>
        <w:rPr>
          <w:rFonts w:hint="eastAsia" w:ascii="Times New Roman" w:hAnsi="Times New Roman"/>
          <w:color w:val="auto"/>
          <w:szCs w:val="32"/>
        </w:rPr>
        <w:t>不以低价诱骗消费者</w:t>
      </w:r>
      <w:r>
        <w:rPr>
          <w:rFonts w:hint="eastAsia" w:ascii="Times New Roman" w:hAnsi="Times New Roman"/>
          <w:color w:val="auto"/>
          <w:szCs w:val="32"/>
          <w:lang w:eastAsia="zh-CN"/>
        </w:rPr>
        <w:t>、</w:t>
      </w:r>
      <w:r>
        <w:rPr>
          <w:rFonts w:hint="eastAsia" w:ascii="Times New Roman" w:hAnsi="Times New Roman"/>
          <w:color w:val="auto"/>
          <w:szCs w:val="32"/>
        </w:rPr>
        <w:t>以高价进行结算。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三、亮证亮照，守法经营。</w:t>
      </w:r>
      <w:r>
        <w:rPr>
          <w:rFonts w:hint="eastAsia" w:ascii="方正仿宋_GBK" w:hAnsi="方正仿宋_GBK" w:cs="方正仿宋_GBK"/>
          <w:color w:val="auto"/>
        </w:rPr>
        <w:t>经营散装食品应取得营业执照、食品经营许可证（备案证），并按照许可（备案）范围从事经营活动，在经营场所显著位置公示营业执照、许可证（备案证）、风险等级结果、监督检查结果、食品安全承诺、食品安全管理人员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四、规范标识，落实责任。</w:t>
      </w:r>
      <w:r>
        <w:rPr>
          <w:rFonts w:hint="eastAsia" w:ascii="方正仿宋_GBK" w:hAnsi="方正仿宋_GBK" w:cs="方正仿宋_GBK"/>
          <w:color w:val="auto"/>
          <w:szCs w:val="32"/>
        </w:rPr>
        <w:t>经营散装食品应设立专区或者专柜，并在散装食品的容器、外包装上标明食品名称、生产日期或者生产批号、保质期以及生产者名称、食品生产许可或者备案编号、地址、联系方式等内容。标明的生产日期应与出厂标注的生产日期一致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；</w:t>
      </w:r>
      <w:r>
        <w:rPr>
          <w:rFonts w:hint="eastAsia" w:ascii="方正仿宋_GBK" w:hAnsi="方正仿宋_GBK" w:cs="方正仿宋_GBK"/>
          <w:color w:val="auto"/>
          <w:szCs w:val="32"/>
        </w:rPr>
        <w:t>拆零销售的食品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color w:val="auto"/>
          <w:szCs w:val="32"/>
        </w:rPr>
        <w:t>原包装保存至销售完毕。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五、公平交易，有序竞争。</w:t>
      </w:r>
      <w:r>
        <w:rPr>
          <w:rFonts w:hint="eastAsia"/>
          <w:color w:val="auto"/>
        </w:rPr>
        <w:t>要充分保障消费者的选择权、公平交易权和退货权，不强买强卖，避免产生消费纠纷。自觉做公平竞争、正当竞争的践行者，要通过提升产品质量和服务水平，来提高自身竞争力，以赢得市场和消费者信赖。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六、客观真实，合法宣传。</w:t>
      </w:r>
      <w:r>
        <w:rPr>
          <w:rFonts w:hint="eastAsia"/>
          <w:color w:val="auto"/>
        </w:rPr>
        <w:t>要坚决杜绝虚假宣传行为，做到规范宣传、诚信宣传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要向消费者提供全面、客观、</w:t>
      </w:r>
      <w:r>
        <w:rPr>
          <w:rFonts w:hint="eastAsia"/>
          <w:color w:val="auto"/>
          <w:lang w:eastAsia="zh-CN"/>
        </w:rPr>
        <w:t>真实、</w:t>
      </w:r>
      <w:r>
        <w:rPr>
          <w:rFonts w:hint="eastAsia"/>
          <w:color w:val="auto"/>
        </w:rPr>
        <w:t>准确的商品及服务信息，在制作广告和宣传资料时要反映产品或服务的真实情况，不夸大其词，不得为了追求宣传效果而以偏概全，要以</w:t>
      </w:r>
      <w:r>
        <w:rPr>
          <w:rFonts w:hint="eastAsia"/>
          <w:color w:val="auto"/>
          <w:lang w:eastAsia="zh-CN"/>
        </w:rPr>
        <w:t>真实、</w:t>
      </w:r>
      <w:r>
        <w:rPr>
          <w:rFonts w:hint="eastAsia"/>
          <w:color w:val="auto"/>
        </w:rPr>
        <w:t>健康</w:t>
      </w:r>
      <w:r>
        <w:rPr>
          <w:rFonts w:hint="eastAsia"/>
          <w:color w:val="auto"/>
          <w:lang w:eastAsia="zh-CN"/>
        </w:rPr>
        <w:t>、合法</w:t>
      </w:r>
      <w:r>
        <w:rPr>
          <w:rFonts w:hint="eastAsia"/>
          <w:color w:val="auto"/>
        </w:rPr>
        <w:t>的广告宣传引导消费者</w:t>
      </w:r>
      <w:r>
        <w:rPr>
          <w:rFonts w:hint="eastAsia"/>
          <w:color w:val="auto"/>
          <w:lang w:eastAsia="zh-CN"/>
        </w:rPr>
        <w:t>科学</w:t>
      </w:r>
      <w:r>
        <w:rPr>
          <w:rFonts w:hint="eastAsia"/>
          <w:color w:val="auto"/>
        </w:rPr>
        <w:t>理性消费。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七、行业自律，接受监督。</w:t>
      </w:r>
      <w:r>
        <w:rPr>
          <w:rFonts w:hint="eastAsia"/>
          <w:color w:val="auto"/>
        </w:rPr>
        <w:t>要自觉规范从业行为，强化行业自律，积极履行社会责任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要主动接受消费者和社会监督，秉持共赢</w:t>
      </w:r>
      <w:r>
        <w:rPr>
          <w:rFonts w:hint="eastAsia"/>
          <w:color w:val="auto"/>
          <w:lang w:eastAsia="zh-CN"/>
        </w:rPr>
        <w:t>理念</w:t>
      </w:r>
      <w:r>
        <w:rPr>
          <w:rFonts w:hint="eastAsia"/>
          <w:color w:val="auto"/>
        </w:rPr>
        <w:t>，及时</w:t>
      </w:r>
      <w:r>
        <w:rPr>
          <w:rFonts w:hint="eastAsia"/>
          <w:color w:val="auto"/>
          <w:lang w:eastAsia="zh-CN"/>
        </w:rPr>
        <w:t>妥善</w:t>
      </w:r>
      <w:r>
        <w:rPr>
          <w:rFonts w:hint="eastAsia"/>
          <w:color w:val="auto"/>
        </w:rPr>
        <w:t>处理好消费纠纷，当好保护消费者权益第一责任人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要服从行政主管部门的监督管理，配合各级行业主管部门和执法机构做好旅游市场的监督检查。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希望广大</w:t>
      </w:r>
      <w:r>
        <w:rPr>
          <w:rFonts w:hint="eastAsia"/>
          <w:color w:val="auto"/>
          <w:lang w:eastAsia="zh-CN"/>
        </w:rPr>
        <w:t>涉旅行业经营主体及从业人员</w:t>
      </w:r>
      <w:r>
        <w:rPr>
          <w:rFonts w:hint="eastAsia"/>
          <w:color w:val="auto"/>
        </w:rPr>
        <w:t>积极响应，诚信守法经营，以规范的价格、优质的商品和服务赢得消费者信赖，为</w:t>
      </w:r>
      <w:r>
        <w:rPr>
          <w:rFonts w:hint="eastAsia"/>
          <w:color w:val="auto"/>
          <w:lang w:eastAsia="zh-CN"/>
        </w:rPr>
        <w:t>激发消费活力</w:t>
      </w:r>
      <w:r>
        <w:rPr>
          <w:rFonts w:hint="eastAsia"/>
          <w:color w:val="auto"/>
        </w:rPr>
        <w:t>，营造放心舒心的消费环境</w:t>
      </w:r>
      <w:r>
        <w:rPr>
          <w:rFonts w:hint="eastAsia"/>
          <w:color w:val="auto"/>
          <w:lang w:eastAsia="zh-CN"/>
        </w:rPr>
        <w:t>和国际消费中心城市建设</w:t>
      </w:r>
      <w:r>
        <w:rPr>
          <w:rFonts w:hint="eastAsia"/>
          <w:color w:val="auto"/>
        </w:rPr>
        <w:t>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 xml:space="preserve">              消费质量报全媒体记者 王钰</w:t>
      </w:r>
    </w:p>
    <w:sectPr>
      <w:footerReference r:id="rId5" w:type="default"/>
      <w:pgSz w:w="11906" w:h="16838"/>
      <w:pgMar w:top="1440" w:right="1332" w:bottom="1440" w:left="1446" w:header="851" w:footer="992" w:gutter="0"/>
      <w:paperSrc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40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  <w:szCs w:val="40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40"/>
                        <w:lang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41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nhideWhenUsed="0" w:uiPriority="0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0" w:semiHidden="0" w:name="Emphasis"/>
    <w:lsdException w:uiPriority="1" w:name="Document Map"/>
    <w:lsdException w:uiPriority="1" w:name="Plain Text"/>
    <w:lsdException w:uiPriority="1" w:name="E-mail Signature"/>
    <w:lsdException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nhideWhenUsed="0" w:uiPriority="0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Calibri" w:hAnsi="Calibri" w:eastAsia="方正仿宋_GBK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600" w:lineRule="exact"/>
      <w:jc w:val="center"/>
      <w:outlineLvl w:val="0"/>
    </w:pPr>
    <w:rPr>
      <w:rFonts w:ascii="Calibri" w:hAnsi="Calibri" w:eastAsia="方正小标宋_GBK" w:cs="Times New Roman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Autospacing="0" w:afterAutospacing="0" w:line="600" w:lineRule="exact"/>
      <w:outlineLvl w:val="1"/>
    </w:pPr>
    <w:rPr>
      <w:rFonts w:ascii="Arial" w:hAnsi="Arial" w:eastAsia="方正黑体_GBK" w:cs="Times New Roman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Autospacing="0" w:afterAutospacing="0" w:line="600" w:lineRule="exact"/>
      <w:outlineLvl w:val="2"/>
    </w:pPr>
    <w:rPr>
      <w:rFonts w:ascii="Calibri" w:hAnsi="Calibri" w:eastAsia="方正楷体_GBK" w:cs="Times New Roman"/>
      <w:sz w:val="32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uiPriority w:val="0"/>
    <w:rPr>
      <w:rFonts w:ascii="Times New Roman" w:hAnsi="Times New Roman" w:eastAsia="宋体" w:cs="Times New Roman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11">
    <w:name w:val="Hyperlink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173</Words>
  <Characters>990</Characters>
  <Lines>8</Lines>
  <Paragraphs>2</Paragraphs>
  <TotalTime>2.33333333333333</TotalTime>
  <ScaleCrop>false</ScaleCrop>
  <LinksUpToDate>false</LinksUpToDate>
  <CharactersWithSpaces>1161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2024-04-21T09:05:00Z</dcterms:created>
  <dc:creator>qh123</dc:creator>
  <cp:lastModifiedBy>超级胖懒懒</cp:lastModifiedBy>
  <cp:lastPrinted>2024-04-22T19:09:55Z</cp:lastPrinted>
  <dcterms:modified xsi:type="dcterms:W3CDTF">2024-04-24T07:05:59Z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2D3A3B1C0A674862938B07CDA4EA7BD8_13</vt:lpwstr>
  </property>
</Properties>
</file>