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</w:rPr>
        <w:t>中国品牌日•202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四川品牌</w:t>
      </w:r>
      <w:r>
        <w:rPr>
          <w:rFonts w:hint="eastAsia"/>
          <w:sz w:val="28"/>
          <w:szCs w:val="36"/>
          <w:lang w:val="en-US" w:eastAsia="zh-CN"/>
        </w:rPr>
        <w:t>发展大会今日在蓉召开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line="240" w:lineRule="auto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消费质量报讯（记者 郭剑夫）今日下午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，由四川省品牌建设促进会、四川省知识产权研究会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宜宾五粮液股份有限公司主办，华润雪花啤酒（四川）有限责任公司协办的“中国品牌日•202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四川品牌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大会”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成都召开。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预计将有来自政府相关部门负责人、相关产业协会和企事业单位代表以及专家学者400余人参会。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napToGrid/>
        <w:spacing w:line="240" w:lineRule="auto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本次大会将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依据《“四川品牌培育工程”甄选和发布管理办法》《“四川品牌建设优秀案例”遴选和发布管理办法》《“天府品牌宣传大使”选聘管理办法》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相关规定，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公布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“2024年度四川品牌培育工程”“2023年度四川品牌建设优秀案例”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“2023年度天府品牌宣传大使”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并对</w:t>
      </w:r>
      <w:r>
        <w:rPr>
          <w:rFonts w:hint="eastAsia" w:ascii="宋体" w:hAnsi="宋体" w:eastAsia="宋体" w:cs="宋体"/>
          <w:sz w:val="28"/>
          <w:szCs w:val="36"/>
        </w:rPr>
        <w:t>“天府地标”第二批用标企业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”</w:t>
      </w:r>
      <w:r>
        <w:rPr>
          <w:rFonts w:hint="eastAsia" w:ascii="宋体" w:hAnsi="宋体" w:cs="宋体"/>
          <w:sz w:val="28"/>
          <w:szCs w:val="36"/>
          <w:lang w:val="en-US" w:eastAsia="zh-CN"/>
        </w:rPr>
        <w:t>进行授牌。</w:t>
      </w:r>
    </w:p>
    <w:p>
      <w:pPr>
        <w:ind w:firstLine="42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同时，</w:t>
      </w:r>
      <w:r>
        <w:rPr>
          <w:rFonts w:hint="eastAsia" w:ascii="宋体" w:hAnsi="宋体" w:eastAsia="宋体" w:cs="宋体"/>
          <w:sz w:val="28"/>
          <w:szCs w:val="36"/>
        </w:rPr>
        <w:t>大会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将邀请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宜宾市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南溪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、资中县</w:t>
      </w:r>
      <w:r>
        <w:rPr>
          <w:rFonts w:hint="eastAsia" w:ascii="宋体" w:hAnsi="宋体" w:cs="宋体"/>
          <w:sz w:val="28"/>
          <w:szCs w:val="36"/>
          <w:lang w:val="en-US" w:eastAsia="zh-CN"/>
        </w:rPr>
        <w:t>、古蔺县、峨边县、理县等政府部门主要领导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做品牌公益宣传，邀请四川省酒业集团有限责任公司等企业负责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分享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品牌建设经验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，邀请行业大咖开展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传承与创新，推进品牌新发展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6"/>
        </w:rPr>
        <w:t>嘉宾访谈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共同推动品牌建设高质量发展。</w:t>
      </w:r>
    </w:p>
    <w:p>
      <w:pPr>
        <w:ind w:firstLine="420" w:firstLineChars="0"/>
        <w:rPr>
          <w:rFonts w:hint="eastAsia" w:ascii="宋体" w:hAnsi="宋体" w:eastAsia="宋体" w:cs="宋体"/>
          <w:sz w:val="28"/>
          <w:szCs w:val="36"/>
        </w:rPr>
      </w:pPr>
    </w:p>
    <w:p>
      <w:pPr>
        <w:ind w:firstLine="420" w:firstLineChars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2、3版标题导读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WFiZjQ4NmQ5OTE1ZWQ5Njk0ZDAwMzM3NDAxYWEifQ=="/>
  </w:docVars>
  <w:rsids>
    <w:rsidRoot w:val="00000000"/>
    <w:rsid w:val="11627626"/>
    <w:rsid w:val="17895BE9"/>
    <w:rsid w:val="1B797575"/>
    <w:rsid w:val="212B56E2"/>
    <w:rsid w:val="367759FB"/>
    <w:rsid w:val="40786A25"/>
    <w:rsid w:val="4ECC0E93"/>
    <w:rsid w:val="5AFA4AD0"/>
    <w:rsid w:val="73900A48"/>
    <w:rsid w:val="77B505F8"/>
    <w:rsid w:val="7C291AF8"/>
    <w:rsid w:val="7F3C3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445</Characters>
  <Lines>0</Lines>
  <Paragraphs>0</Paragraphs>
  <TotalTime>29</TotalTime>
  <ScaleCrop>false</ScaleCrop>
  <LinksUpToDate>false</LinksUpToDate>
  <CharactersWithSpaces>446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2024-05-09T02:00:12Z</dcterms:created>
  <dc:creator>Asus</dc:creator>
  <cp:lastModifiedBy>超级胖懒懒</cp:lastModifiedBy>
  <cp:lastPrinted>2024-05-09T02:07:16Z</cp:lastPrinted>
  <dcterms:modified xsi:type="dcterms:W3CDTF">2024-05-09T08:33:05Z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2D007E49459040D9A9D97B2B761BADD8_13</vt:lpwstr>
  </property>
</Properties>
</file>