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_GB2312" w:hAnsi="楷体_GB2312" w:eastAsia="仿宋_GB2312" w:cs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仿宋_GB2312" w:cs="仿宋_GB2312"/>
          <w:b/>
          <w:bCs/>
          <w:color w:val="C00000"/>
          <w:sz w:val="32"/>
          <w:szCs w:val="32"/>
          <w:lang w:val="en-US" w:eastAsia="zh-CN"/>
        </w:rPr>
        <w:t>综合咨询</w:t>
      </w:r>
    </w:p>
    <w:p>
      <w:pPr>
        <w:jc w:val="center"/>
        <w:rPr>
          <w:rFonts w:ascii="方正小标宋简体" w:hAnsi="方正小标宋简体" w:eastAsia="仿宋_GB2312" w:cs="Times New Roman"/>
          <w:b/>
          <w:bCs/>
          <w:sz w:val="32"/>
          <w:szCs w:val="32"/>
        </w:rPr>
      </w:pPr>
      <w:r>
        <w:rPr>
          <w:rFonts w:hint="eastAsia" w:ascii="楷体_GB2312" w:hAnsi="楷体_GB2312" w:eastAsia="仿宋_GB2312" w:cs="仿宋_GB2312"/>
          <w:b/>
          <w:bCs/>
          <w:sz w:val="32"/>
          <w:szCs w:val="32"/>
        </w:rPr>
        <w:t>剑阁县自然资源局</w:t>
      </w:r>
      <w:r>
        <w:rPr>
          <w:rFonts w:hint="eastAsia" w:ascii="方正小标宋简体" w:hAnsi="方正小标宋简体" w:eastAsia="仿宋_GB2312" w:cs="仿宋_GB2312"/>
          <w:b/>
          <w:bCs/>
          <w:sz w:val="32"/>
          <w:szCs w:val="32"/>
        </w:rPr>
        <w:t>以法治力量守护绿</w:t>
      </w:r>
      <w:r>
        <w:rPr>
          <w:rFonts w:hint="eastAsia" w:ascii="仿宋_GB2312" w:hAnsi="仿宋_GB2312" w:eastAsia="仿宋_GB2312" w:cs="仿宋_GB2312"/>
          <w:b/>
          <w:bCs/>
          <w:color w:val="3F3F3F"/>
          <w:spacing w:val="8"/>
          <w:sz w:val="32"/>
          <w:szCs w:val="32"/>
          <w:shd w:val="clear" w:color="auto" w:fill="FFFFFF"/>
        </w:rPr>
        <w:t>水青</w:t>
      </w:r>
      <w:r>
        <w:rPr>
          <w:rFonts w:hint="eastAsia" w:ascii="方正小标宋简体" w:hAnsi="方正小标宋简体" w:eastAsia="仿宋_GB2312" w:cs="仿宋_GB2312"/>
          <w:b/>
          <w:bCs/>
          <w:sz w:val="32"/>
          <w:szCs w:val="32"/>
        </w:rPr>
        <w:t>山</w:t>
      </w:r>
    </w:p>
    <w:p>
      <w:pPr>
        <w:rPr>
          <w:rFonts w:ascii="仿宋_GB2312" w:hAnsi="仿宋_GB2312" w:eastAsia="仿宋_GB2312" w:cs="Times New Roman"/>
          <w:color w:val="3F3F3F"/>
          <w:spacing w:val="8"/>
          <w:sz w:val="32"/>
          <w:szCs w:val="32"/>
          <w:shd w:val="clear" w:color="auto" w:fill="FFFFFF"/>
        </w:rPr>
      </w:pPr>
      <w: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3F3F3F"/>
          <w:spacing w:val="8"/>
          <w:sz w:val="32"/>
          <w:szCs w:val="32"/>
          <w:shd w:val="clear" w:color="auto" w:fill="FFFFFF"/>
        </w:rPr>
        <w:t>为弘扬宪法精神，彰显法治力量，充分发挥典型人物示范引领作用。以“法治力量守护绿水青山”为主题的“</w:t>
      </w:r>
      <w:r>
        <w:rPr>
          <w:rFonts w:ascii="仿宋_GB2312" w:hAnsi="仿宋_GB2312" w:eastAsia="仿宋_GB2312" w:cs="仿宋_GB2312"/>
          <w:color w:val="3F3F3F"/>
          <w:spacing w:val="8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color w:val="3F3F3F"/>
          <w:spacing w:val="8"/>
          <w:sz w:val="32"/>
          <w:szCs w:val="32"/>
          <w:shd w:val="clear" w:color="auto" w:fill="FFFFFF"/>
        </w:rPr>
        <w:t>年度四川十大法治人物”巡回宣讲首场活动在广元市剑阁县翠云廊正式开讲。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微软雅黑" w:hAnsi="微软雅黑" w:eastAsia="微软雅黑" w:cs="微软雅黑"/>
          <w:color w:val="3F3F3F"/>
          <w:spacing w:val="8"/>
          <w:sz w:val="22"/>
          <w:szCs w:val="22"/>
          <w:shd w:val="clear" w:color="auto" w:fill="FFFFFF"/>
        </w:rPr>
        <w:t xml:space="preserve">  </w:t>
      </w:r>
      <w:r>
        <w:rPr>
          <w:rFonts w:ascii="微软雅黑" w:hAnsi="微软雅黑" w:eastAsia="微软雅黑" w:cs="微软雅黑"/>
          <w:color w:val="3F3F3F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伴随着剑阁县本地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金牌知客表演的“争做法律明白人”说法节目宣讲活动正式拉开了序幕。县委常委、政法委书记甘兴礼为活动致词；市委依法治市办主任，市司法局党组书记、局长李城作讲话；省司法厅二级巡视员蒋兴清宣布“四川十大法治人物”巡回宣讲首场活动正式启动。</w:t>
      </w: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活动特别邀请到翠云廊景区讲解员龙林、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年度四川十大法治人物、广元市昭化区委常委、政法委书记苏科年及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年度四川十大法治人物、四川省公安厅二级高级警长、法制总队副总队长周华梅三位同志分别以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“法治力量守护绿水青山，构建生态广元、绿色广元的好做法”、全省公安系统守护巴山蜀水、建设更高水平平安四川生动画卷的故事等主题，通过台上讲、台下问的互动方式展开了一场生动有趣的宣讲活动。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Times New Roman"/>
          <w:spacing w:val="8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Times New Roman"/>
          <w:spacing w:val="8"/>
          <w:sz w:val="32"/>
          <w:szCs w:val="32"/>
          <w:shd w:val="clear" w:color="auto" w:fill="FFFFFF"/>
        </w:rPr>
        <w:drawing>
          <wp:inline distT="0" distB="0" distL="114300" distR="114300">
            <wp:extent cx="5448300" cy="2781300"/>
            <wp:effectExtent l="0" t="0" r="7620" b="7620"/>
            <wp:docPr id="1" name="图片 2" descr="微信图片_2024052211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405221115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此次活动，重温学习了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水青山就是金山银山”的生态文明发展理念，来往游客和观众纷纷表示，通过聆听宣讲、阅读宣传资料，充分认识到了生态文明健康持续发展离不开法治的保驾护航，勇当生态文明建设的“排头兵”，并坚信祖国明天的大好河山更加绚丽多彩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（刘成方）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1A15A64"/>
    <w:rsid w:val="0036485E"/>
    <w:rsid w:val="004C2858"/>
    <w:rsid w:val="005655DE"/>
    <w:rsid w:val="005E0ED0"/>
    <w:rsid w:val="005E4AA8"/>
    <w:rsid w:val="008A2F7A"/>
    <w:rsid w:val="00A20A35"/>
    <w:rsid w:val="00AC50AE"/>
    <w:rsid w:val="00C230C0"/>
    <w:rsid w:val="00EF3EB9"/>
    <w:rsid w:val="23160915"/>
    <w:rsid w:val="27C04787"/>
    <w:rsid w:val="31A15A64"/>
    <w:rsid w:val="47D06DC3"/>
    <w:rsid w:val="67EA7096"/>
    <w:rsid w:val="6FAD7CCD"/>
    <w:rsid w:val="704B4AC8"/>
    <w:rsid w:val="710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540</Words>
  <Characters>550</Characters>
  <Lines>0</Lines>
  <Paragraphs>0</Paragraphs>
  <TotalTime>16</TotalTime>
  <ScaleCrop>false</ScaleCrop>
  <LinksUpToDate>false</LinksUpToDate>
  <CharactersWithSpaces>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Administrator</dc:creator>
  <cp:lastModifiedBy>闻达天下</cp:lastModifiedBy>
  <dcterms:modified xsi:type="dcterms:W3CDTF">2024-05-24T05:23:32Z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E2AA224807D9424E92D846F3ECF622BC_13</vt:lpwstr>
  </property>
</Properties>
</file>