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2147483648" w:line="560" w:lineRule="exact"/>
        <w:ind w:firstLine="0" w:firstLineChars="0"/>
        <w:jc w:val="center"/>
        <w:textAlignment w:val="auto"/>
        <w:rPr>
          <w:rFonts w:hint="eastAsia" w:ascii="宋体" w:hAnsi="宋体" w:eastAsia="宋体" w:cs="宋体"/>
          <w:kern w:val="2"/>
          <w:sz w:val="24"/>
          <w:szCs w:val="24"/>
          <w:lang w:val="en-US" w:eastAsia="zh-CN"/>
        </w:rPr>
      </w:pPr>
      <w:r>
        <w:rPr>
          <w:rFonts w:hint="eastAsia" w:ascii="方正小标宋简体" w:hAnsi="方正小标宋简体" w:eastAsia="方正小标宋简体" w:cs="方正小标宋简体"/>
          <w:b w:val="0"/>
          <w:bCs w:val="0"/>
          <w:kern w:val="2"/>
          <w:sz w:val="32"/>
          <w:szCs w:val="32"/>
          <w:lang w:val="en-US" w:eastAsia="zh-CN"/>
        </w:rPr>
        <w:t>以学促思谋发展 以思促行提质效 成都市市场监管局开展第三届“走进企业看质量”活动</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消费质量报讯（记者 王钰）7月26日，成都市市场监管局继续组织开展成都市第三届“走进企业看质量”活动。成都市23个区（市）县的市场监管局质量工作相关负责人、新能源及新材料领域企业代表、行业协会代表等80余人走进金堂县，参观了“国家级智能制造示范工厂”——成都巴莫科技有限责任公司与“国家级服务型制造示范企业”——成都美富特环保产业股份有限公司。</w:t>
      </w:r>
    </w:p>
    <w:p>
      <w:pPr>
        <w:pStyle w:val="2"/>
        <w:ind w:left="0" w:leftChars="0" w:firstLine="0" w:firstLineChars="0"/>
        <w:rPr>
          <w:rFonts w:hint="eastAsia"/>
          <w:lang w:val="en-US" w:eastAsia="zh-CN"/>
        </w:rPr>
      </w:pPr>
      <w:r>
        <w:rPr>
          <w:rFonts w:hint="eastAsia"/>
          <w:lang w:val="en-US" w:eastAsia="zh-CN"/>
        </w:rPr>
        <w:drawing>
          <wp:inline distT="0" distB="0" distL="114300" distR="114300">
            <wp:extent cx="5608320" cy="3738880"/>
            <wp:effectExtent l="0" t="0" r="5080" b="20320"/>
            <wp:docPr id="2" name="图片 2" descr="WechatIMG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554"/>
                    <pic:cNvPicPr>
                      <a:picLocks noChangeAspect="1"/>
                    </pic:cNvPicPr>
                  </pic:nvPicPr>
                  <pic:blipFill>
                    <a:blip r:embed="rId6"/>
                    <a:stretch>
                      <a:fillRect/>
                    </a:stretch>
                  </pic:blipFill>
                  <pic:spPr>
                    <a:xfrm>
                      <a:off x="0" y="0"/>
                      <a:ext cx="5608320" cy="3738880"/>
                    </a:xfrm>
                    <a:prstGeom prst="rect">
                      <a:avLst/>
                    </a:prstGeom>
                  </pic:spPr>
                </pic:pic>
              </a:graphicData>
            </a:graphic>
          </wp:inline>
        </w:drawing>
      </w:r>
      <w:r>
        <w:rPr>
          <w:rFonts w:hint="eastAsia"/>
          <w:lang w:val="en-US" w:eastAsia="zh-CN"/>
        </w:rPr>
        <w:drawing>
          <wp:inline distT="0" distB="0" distL="114300" distR="114300">
            <wp:extent cx="5608320" cy="3738880"/>
            <wp:effectExtent l="0" t="0" r="5080" b="20320"/>
            <wp:docPr id="1" name="图片 1" descr="WechatIMG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555"/>
                    <pic:cNvPicPr>
                      <a:picLocks noChangeAspect="1"/>
                    </pic:cNvPicPr>
                  </pic:nvPicPr>
                  <pic:blipFill>
                    <a:blip r:embed="rId7"/>
                    <a:stretch>
                      <a:fillRect/>
                    </a:stretch>
                  </pic:blipFill>
                  <pic:spPr>
                    <a:xfrm>
                      <a:off x="0" y="0"/>
                      <a:ext cx="5608320" cy="373888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活动人员现场参观了成都巴莫科技有限责任公司和成都美富特环保产业股份有限公司。在巴莫科技，参观了其展厅和智能制造工厂，详细了解了企业的发展历程、产业布局、智能制造建设等情况，深入车间现场，直观感受了巴莫科技的全流程全自动生产线。在美富特参观其企业展厅时，听取了企业情况、技术创新、标准建设等介绍，了解了其作为国内唯一拥有超滤、纳滤、反渗透全系列特种膜产品研发生产能力企业的独特优势。</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在分享交流环节，成都巴莫科技的质量负责人详细介绍了公司独创的“331数字质量管理模式”及智能制造工厂建设经验；作为美富特环保集团全资子公司的成都美富特膜环保科技有限公司，其质量负责人分享了企业实施全面质量管理的经验做法和实践心得；成都金发科技新材料有限公司带来了“三·三合一高质量管理模式”等特色管理模式的精彩阐述。与会代表围绕质量管理、质量改进、质量创新、品牌建设等核心议题展开了交流讨论，共谋质量提升与企业发展新路径。</w:t>
      </w:r>
    </w:p>
    <w:p>
      <w:pPr>
        <w:pStyle w:val="2"/>
        <w:ind w:left="0" w:leftChars="0" w:firstLine="0" w:firstLineChars="0"/>
        <w:rPr>
          <w:rFonts w:hint="eastAsia"/>
          <w:lang w:val="en-US" w:eastAsia="zh-CN"/>
        </w:rPr>
      </w:pPr>
      <w:bookmarkStart w:id="0" w:name="_GoBack"/>
      <w:bookmarkEnd w:id="0"/>
      <w:r>
        <w:rPr>
          <w:rFonts w:hint="eastAsia"/>
          <w:lang w:val="en-US" w:eastAsia="zh-CN"/>
        </w:rPr>
        <w:drawing>
          <wp:inline distT="0" distB="0" distL="114300" distR="114300">
            <wp:extent cx="5615305" cy="3153410"/>
            <wp:effectExtent l="0" t="0" r="23495" b="21590"/>
            <wp:docPr id="3" name="图片 3" descr="WechatIMG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2556"/>
                    <pic:cNvPicPr>
                      <a:picLocks noChangeAspect="1"/>
                    </pic:cNvPicPr>
                  </pic:nvPicPr>
                  <pic:blipFill>
                    <a:blip r:embed="rId8"/>
                    <a:stretch>
                      <a:fillRect/>
                    </a:stretch>
                  </pic:blipFill>
                  <pic:spPr>
                    <a:xfrm>
                      <a:off x="0" y="0"/>
                      <a:ext cx="5615305" cy="315341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此次活动作为成都市群众性质量活动的系列活动，不仅是成都市市场监管局推动群众性质量活动深入开展的又一实践，更是搭建了一个企业间学习交流、共谋发展的高端平台。通过实地参观质量标杆企业，学习借鉴先进质量管理经验，引导企业开展质量管理、质量改进、质量创新、品牌建设，不断增强企业竞争力和发展力，激发更多企业积极参与质量管理实践，提升产品质量和服务水平，增强市场竞争力，为推动经济社会高质量发展贡献力量。</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接下来，成都市市场监管局将继续深化群众性质量活动，广泛推广先进质量管理模式和实践经验，凝聚社会各界对质量工作的共识与力量，营造“人人关心质量、人人创造质量、人人享受质量”的良好氛围，共同书写高质量发展的新篇章。</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A00002BF" w:usb1="38CF7CFA" w:usb2="00082016"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方正小标宋简体">
    <w:altName w:val="汉仪书宋二KW"/>
    <w:panose1 w:val="02000000000000000000"/>
    <w:charset w:val="86"/>
    <w:family w:val="auto"/>
    <w:pitch w:val="default"/>
    <w:sig w:usb0="00000000" w:usb1="00000000"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99BBF"/>
    <w:multiLevelType w:val="multilevel"/>
    <w:tmpl w:val="F2299BBF"/>
    <w:lvl w:ilvl="0" w:tentative="0">
      <w:start w:val="1"/>
      <w:numFmt w:val="decimal"/>
      <w:lvlText w:val="%1."/>
      <w:lvlJc w:val="left"/>
      <w:pPr>
        <w:ind w:left="425" w:hanging="425"/>
      </w:pPr>
      <w:rPr>
        <w:rFonts w:hint="default" w:ascii="宋体" w:hAnsi="宋体" w:eastAsia="宋体" w:cs="宋体"/>
      </w:rPr>
    </w:lvl>
    <w:lvl w:ilvl="1" w:tentative="0">
      <w:start w:val="1"/>
      <w:numFmt w:val="decimal"/>
      <w:pStyle w:val="4"/>
      <w:isLgl/>
      <w:lvlText w:val="%1.%2."/>
      <w:lvlJc w:val="left"/>
      <w:pPr>
        <w:ind w:left="567" w:hanging="567"/>
      </w:pPr>
      <w:rPr>
        <w:rFonts w:hint="default" w:ascii="宋体" w:hAnsi="宋体" w:eastAsia="宋体" w:cs="宋体"/>
      </w:rPr>
    </w:lvl>
    <w:lvl w:ilvl="2" w:tentative="0">
      <w:start w:val="1"/>
      <w:numFmt w:val="decimal"/>
      <w:pStyle w:val="5"/>
      <w:isLgl/>
      <w:lvlText w:val="%1.%2.%3."/>
      <w:lvlJc w:val="left"/>
      <w:pPr>
        <w:ind w:left="709" w:hanging="709"/>
      </w:pPr>
      <w:rPr>
        <w:rFonts w:hint="default" w:ascii="宋体" w:hAnsi="宋体" w:eastAsia="宋体" w:cs="宋体"/>
      </w:rPr>
    </w:lvl>
    <w:lvl w:ilvl="3" w:tentative="0">
      <w:start w:val="1"/>
      <w:numFmt w:val="decimal"/>
      <w:pStyle w:val="6"/>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329C372D"/>
    <w:multiLevelType w:val="multilevel"/>
    <w:tmpl w:val="329C372D"/>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tabs>
          <w:tab w:val="left" w:pos="0"/>
        </w:tabs>
        <w:ind w:left="0" w:leftChars="0" w:firstLine="0" w:firstLineChars="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57EA5397"/>
    <w:multiLevelType w:val="multilevel"/>
    <w:tmpl w:val="57EA5397"/>
    <w:lvl w:ilvl="0" w:tentative="0">
      <w:start w:val="1"/>
      <w:numFmt w:val="decimal"/>
      <w:pStyle w:val="3"/>
      <w:lvlText w:val="%1."/>
      <w:lvlJc w:val="left"/>
      <w:pPr>
        <w:ind w:left="425" w:hanging="425"/>
      </w:pPr>
      <w:rPr>
        <w:rFonts w:hint="default" w:ascii="宋体" w:hAnsi="宋体" w:eastAsia="宋体" w:cs="宋体"/>
        <w:sz w:val="30"/>
        <w:szCs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pStyle w:val="7"/>
      <w:isLgl/>
      <w:lvlText w:val="%1.%2.%3.%4.%5."/>
      <w:lvlJc w:val="left"/>
      <w:pPr>
        <w:ind w:left="0" w:leftChars="0" w:firstLine="0" w:firstLineChars="0"/>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E4F35"/>
    <w:rsid w:val="F76FD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方正仿宋_GBK" w:hAnsi="方正仿宋_GBK" w:eastAsia="方正仿宋_GBK" w:cs="Times New Roman"/>
      <w:kern w:val="2"/>
      <w:sz w:val="32"/>
      <w:szCs w:val="24"/>
      <w:lang w:val="en-US" w:eastAsia="zh-CN" w:bidi="ar-SA"/>
    </w:rPr>
  </w:style>
  <w:style w:type="paragraph" w:styleId="3">
    <w:name w:val="heading 1"/>
    <w:basedOn w:val="1"/>
    <w:next w:val="1"/>
    <w:link w:val="18"/>
    <w:qFormat/>
    <w:uiPriority w:val="0"/>
    <w:pPr>
      <w:numPr>
        <w:ilvl w:val="0"/>
        <w:numId w:val="1"/>
      </w:numPr>
      <w:spacing w:before="25" w:beforeLines="25" w:after="25" w:afterLines="25" w:line="360" w:lineRule="auto"/>
      <w:ind w:left="425" w:leftChars="0" w:firstLineChars="0"/>
      <w:jc w:val="left"/>
      <w:outlineLvl w:val="0"/>
    </w:pPr>
    <w:rPr>
      <w:rFonts w:ascii="宋体" w:hAnsi="宋体" w:eastAsia="宋体"/>
      <w:b/>
      <w:kern w:val="44"/>
      <w:sz w:val="32"/>
      <w:szCs w:val="48"/>
    </w:rPr>
  </w:style>
  <w:style w:type="paragraph" w:styleId="4">
    <w:name w:val="heading 2"/>
    <w:basedOn w:val="1"/>
    <w:next w:val="1"/>
    <w:link w:val="15"/>
    <w:unhideWhenUsed/>
    <w:qFormat/>
    <w:uiPriority w:val="0"/>
    <w:pPr>
      <w:numPr>
        <w:ilvl w:val="1"/>
        <w:numId w:val="2"/>
      </w:numPr>
      <w:spacing w:before="25" w:beforeLines="25" w:after="25" w:afterLines="25"/>
      <w:ind w:left="567" w:hanging="567" w:firstLineChars="0"/>
      <w:jc w:val="left"/>
      <w:outlineLvl w:val="1"/>
    </w:pPr>
    <w:rPr>
      <w:rFonts w:ascii="宋体" w:hAnsi="宋体" w:eastAsia="宋体" w:cstheme="majorBidi"/>
      <w:b/>
      <w:bCs/>
      <w:sz w:val="32"/>
      <w:szCs w:val="32"/>
    </w:rPr>
  </w:style>
  <w:style w:type="paragraph" w:styleId="5">
    <w:name w:val="heading 3"/>
    <w:basedOn w:val="1"/>
    <w:next w:val="1"/>
    <w:link w:val="19"/>
    <w:unhideWhenUsed/>
    <w:qFormat/>
    <w:uiPriority w:val="0"/>
    <w:pPr>
      <w:keepLines/>
      <w:numPr>
        <w:ilvl w:val="2"/>
        <w:numId w:val="2"/>
      </w:numPr>
      <w:spacing w:before="25" w:beforeLines="25" w:after="25" w:afterLines="25"/>
      <w:ind w:left="709" w:hanging="709" w:firstLineChars="0"/>
      <w:outlineLvl w:val="2"/>
    </w:pPr>
    <w:rPr>
      <w:rFonts w:ascii="宋体" w:hAnsi="宋体" w:eastAsia="宋体"/>
      <w:b/>
      <w:bCs/>
      <w:sz w:val="28"/>
      <w:szCs w:val="32"/>
    </w:rPr>
  </w:style>
  <w:style w:type="paragraph" w:styleId="6">
    <w:name w:val="heading 4"/>
    <w:basedOn w:val="1"/>
    <w:next w:val="1"/>
    <w:link w:val="16"/>
    <w:unhideWhenUsed/>
    <w:qFormat/>
    <w:uiPriority w:val="0"/>
    <w:pPr>
      <w:numPr>
        <w:ilvl w:val="3"/>
        <w:numId w:val="2"/>
      </w:numPr>
      <w:tabs>
        <w:tab w:val="left" w:pos="0"/>
      </w:tabs>
      <w:ind w:left="850" w:hanging="850" w:firstLineChars="0"/>
      <w:jc w:val="left"/>
      <w:outlineLvl w:val="3"/>
    </w:pPr>
    <w:rPr>
      <w:rFonts w:cstheme="majorBidi"/>
      <w:b/>
      <w:bCs/>
      <w:szCs w:val="28"/>
    </w:rPr>
  </w:style>
  <w:style w:type="paragraph" w:styleId="7">
    <w:name w:val="heading 5"/>
    <w:basedOn w:val="1"/>
    <w:next w:val="1"/>
    <w:link w:val="17"/>
    <w:unhideWhenUsed/>
    <w:qFormat/>
    <w:uiPriority w:val="0"/>
    <w:pPr>
      <w:numPr>
        <w:ilvl w:val="4"/>
        <w:numId w:val="1"/>
      </w:numPr>
      <w:spacing w:before="50" w:beforeLines="50" w:after="50" w:afterLines="50"/>
      <w:ind w:firstLine="641" w:firstLineChars="200"/>
      <w:jc w:val="left"/>
      <w:outlineLvl w:val="4"/>
    </w:pPr>
    <w:rPr>
      <w:b/>
      <w:bCs/>
      <w:szCs w:val="28"/>
    </w:rPr>
  </w:style>
  <w:style w:type="paragraph" w:styleId="8">
    <w:name w:val="heading 6"/>
    <w:basedOn w:val="1"/>
    <w:next w:val="1"/>
    <w:unhideWhenUsed/>
    <w:qFormat/>
    <w:uiPriority w:val="0"/>
    <w:pPr>
      <w:keepNext/>
      <w:keepLines/>
      <w:numPr>
        <w:ilvl w:val="5"/>
        <w:numId w:val="3"/>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3"/>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unhideWhenUsed/>
    <w:qFormat/>
    <w:uiPriority w:val="0"/>
    <w:pPr>
      <w:keepNext/>
      <w:keepLines/>
      <w:numPr>
        <w:ilvl w:val="7"/>
        <w:numId w:val="3"/>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3"/>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5">
    <w:name w:val="标题 2 字符"/>
    <w:basedOn w:val="14"/>
    <w:link w:val="4"/>
    <w:qFormat/>
    <w:uiPriority w:val="9"/>
    <w:rPr>
      <w:rFonts w:ascii="宋体" w:hAnsi="宋体" w:eastAsia="宋体" w:cstheme="majorBidi"/>
      <w:b/>
      <w:bCs/>
      <w:sz w:val="32"/>
      <w:szCs w:val="32"/>
    </w:rPr>
  </w:style>
  <w:style w:type="character" w:customStyle="1" w:styleId="16">
    <w:name w:val="标题 4 字符"/>
    <w:basedOn w:val="14"/>
    <w:link w:val="6"/>
    <w:qFormat/>
    <w:uiPriority w:val="9"/>
    <w:rPr>
      <w:rFonts w:ascii="宋体" w:hAnsi="宋体" w:eastAsia="宋体" w:cstheme="majorBidi"/>
      <w:b/>
      <w:bCs/>
      <w:sz w:val="24"/>
      <w:szCs w:val="28"/>
    </w:rPr>
  </w:style>
  <w:style w:type="character" w:customStyle="1" w:styleId="17">
    <w:name w:val="标题 5 字符"/>
    <w:basedOn w:val="14"/>
    <w:link w:val="7"/>
    <w:qFormat/>
    <w:uiPriority w:val="9"/>
    <w:rPr>
      <w:rFonts w:ascii="宋体" w:hAnsi="宋体" w:eastAsia="宋体"/>
      <w:b/>
      <w:bCs/>
      <w:sz w:val="24"/>
      <w:szCs w:val="28"/>
    </w:rPr>
  </w:style>
  <w:style w:type="character" w:customStyle="1" w:styleId="18">
    <w:name w:val="标题 1 字符"/>
    <w:basedOn w:val="14"/>
    <w:link w:val="3"/>
    <w:qFormat/>
    <w:uiPriority w:val="9"/>
    <w:rPr>
      <w:rFonts w:ascii="宋体" w:hAnsi="宋体" w:eastAsia="宋体" w:cs="Times New Roman"/>
      <w:b/>
      <w:kern w:val="44"/>
      <w:sz w:val="32"/>
      <w:szCs w:val="48"/>
    </w:rPr>
  </w:style>
  <w:style w:type="character" w:customStyle="1" w:styleId="19">
    <w:name w:val="标题 3 字符"/>
    <w:basedOn w:val="14"/>
    <w:link w:val="5"/>
    <w:qFormat/>
    <w:uiPriority w:val="0"/>
    <w:rPr>
      <w:rFonts w:ascii="宋体" w:hAnsi="宋体" w:eastAsia="宋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730</Words>
  <Characters>735</Characters>
  <Lines>0</Lines>
  <Paragraphs>0</Paragraphs>
  <TotalTime>1</TotalTime>
  <ScaleCrop>false</ScaleCrop>
  <LinksUpToDate>false</LinksUpToDate>
  <CharactersWithSpaces>736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2023-08-20T13:59:00Z</dcterms:created>
  <dc:creator>阴天的向日葵</dc:creator>
  <cp:lastModifiedBy>Walker</cp:lastModifiedBy>
  <dcterms:modified xsi:type="dcterms:W3CDTF">2024-07-26T19:45:53Z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F96BF6A9AD234AC792FC2A2EA4702C2D_13</vt:lpwstr>
  </property>
</Properties>
</file>