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13804">
      <w:pPr>
        <w:rPr>
          <w:rFonts w:hint="eastAsia" w:ascii="微软雅黑" w:hAnsi="微软雅黑" w:eastAsia="微软雅黑" w:cs="微软雅黑"/>
          <w:b w:val="0"/>
          <w:bCs w:val="0"/>
          <w:i w:val="0"/>
          <w:iCs w:val="0"/>
          <w:caps w:val="0"/>
          <w:color w:val="000000"/>
          <w:spacing w:val="0"/>
          <w:sz w:val="37"/>
          <w:szCs w:val="37"/>
          <w:shd w:val="clear" w:fill="FFFFFF"/>
          <w:lang w:eastAsia="zh-CN"/>
        </w:rPr>
      </w:pPr>
      <w:r>
        <w:rPr>
          <w:rFonts w:hint="eastAsia" w:ascii="微软雅黑" w:hAnsi="微软雅黑" w:eastAsia="微软雅黑" w:cs="微软雅黑"/>
          <w:b w:val="0"/>
          <w:bCs w:val="0"/>
          <w:i w:val="0"/>
          <w:iCs w:val="0"/>
          <w:caps w:val="0"/>
          <w:color w:val="000000"/>
          <w:spacing w:val="0"/>
          <w:sz w:val="37"/>
          <w:szCs w:val="37"/>
          <w:shd w:val="clear" w:fill="FFFFFF"/>
          <w:lang w:eastAsia="zh-CN"/>
        </w:rPr>
        <w:t>温州公司稿件，发本网</w:t>
      </w:r>
    </w:p>
    <w:p w14:paraId="53BE9F92">
      <w:pPr>
        <w:rPr>
          <w:rFonts w:ascii="微软雅黑" w:hAnsi="微软雅黑" w:eastAsia="微软雅黑" w:cs="微软雅黑"/>
          <w:b w:val="0"/>
          <w:bCs w:val="0"/>
          <w:i w:val="0"/>
          <w:iCs w:val="0"/>
          <w:caps w:val="0"/>
          <w:color w:val="000000"/>
          <w:spacing w:val="0"/>
          <w:sz w:val="37"/>
          <w:szCs w:val="37"/>
          <w:shd w:val="clear" w:fill="FFFFFF"/>
        </w:rPr>
      </w:pPr>
      <w:r>
        <w:rPr>
          <w:rFonts w:ascii="微软雅黑" w:hAnsi="微软雅黑" w:eastAsia="微软雅黑" w:cs="微软雅黑"/>
          <w:b w:val="0"/>
          <w:bCs w:val="0"/>
          <w:i w:val="0"/>
          <w:iCs w:val="0"/>
          <w:caps w:val="0"/>
          <w:color w:val="000000"/>
          <w:spacing w:val="0"/>
          <w:sz w:val="37"/>
          <w:szCs w:val="37"/>
          <w:shd w:val="clear" w:fill="FFFFFF"/>
        </w:rPr>
        <w:t>中国城市会展业竞争力指数发布 成都居全国前列</w:t>
      </w:r>
    </w:p>
    <w:p w14:paraId="42138322">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2024年11月1日</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以“汇聚合作新力量</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共创会展新生态”为主题的2024中国会展城市产业合作大会暨城市会展业竞争力指数发布会在成都举办</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不仅发布了中国城市会展业竞争力指数</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还围绕城市会展业的发展邀请企业、专家学者等进行探讨</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并举办了中国会展城市合作峰会、合作洽谈等系列活动。在发布的《2023年度中国城市会展业竞争力指数报告》中</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成都位列中国城市会展业竞争力指数总榜第五</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专业展览竞争力第四。</w:t>
      </w:r>
    </w:p>
    <w:p w14:paraId="04EDE505">
      <w:pPr>
        <w:pStyle w:val="8"/>
        <w:keepNext w:val="0"/>
        <w:keepLines w:val="0"/>
        <w:widowControl/>
        <w:suppressLineNumbers w:val="0"/>
        <w:ind w:left="0" w:firstLine="0"/>
        <w:jc w:val="center"/>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drawing>
          <wp:inline distT="0" distB="0" distL="114300" distR="114300">
            <wp:extent cx="5701665" cy="3798570"/>
            <wp:effectExtent l="0" t="0" r="1333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01665" cy="3798570"/>
                    </a:xfrm>
                    <a:prstGeom prst="rect">
                      <a:avLst/>
                    </a:prstGeom>
                    <a:noFill/>
                    <a:ln w="9525">
                      <a:noFill/>
                    </a:ln>
                  </pic:spPr>
                </pic:pic>
              </a:graphicData>
            </a:graphic>
          </wp:inline>
        </w:drawing>
      </w:r>
    </w:p>
    <w:p w14:paraId="0CA48706">
      <w:pPr>
        <w:pStyle w:val="8"/>
        <w:keepNext w:val="0"/>
        <w:keepLines w:val="0"/>
        <w:widowControl/>
        <w:suppressLineNumbers w:val="0"/>
        <w:ind w:left="0" w:firstLine="420"/>
        <w:jc w:val="center"/>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(2024中国会展城市产业合作大会暨城市会展业竞争力指数发布会现场。成都市博览局供图</w:t>
      </w:r>
      <w:r>
        <w:rPr>
          <w:rFonts w:hint="eastAsia" w:cs="宋体"/>
          <w:b w:val="0"/>
          <w:bCs w:val="0"/>
          <w:i w:val="0"/>
          <w:iCs w:val="0"/>
          <w:caps w:val="0"/>
          <w:color w:val="000000"/>
          <w:spacing w:val="0"/>
          <w:sz w:val="21"/>
          <w:szCs w:val="21"/>
          <w:lang w:eastAsia="zh-CN"/>
        </w:rPr>
        <w:t>）</w:t>
      </w:r>
    </w:p>
    <w:p w14:paraId="05C6F0F5">
      <w:pPr>
        <w:pStyle w:val="8"/>
        <w:keepNext w:val="0"/>
        <w:keepLines w:val="0"/>
        <w:widowControl/>
        <w:suppressLineNumbers w:val="0"/>
        <w:ind w:left="0" w:firstLine="420"/>
        <w:rPr>
          <w:rFonts w:hint="eastAsia" w:ascii="宋体" w:hAnsi="宋体" w:eastAsia="宋体" w:cs="宋体"/>
          <w:b w:val="0"/>
          <w:bCs w:val="0"/>
          <w:i w:val="0"/>
          <w:iCs w:val="0"/>
          <w:caps w:val="0"/>
          <w:color w:val="000000"/>
          <w:spacing w:val="0"/>
          <w:sz w:val="21"/>
          <w:szCs w:val="21"/>
        </w:rPr>
      </w:pPr>
    </w:p>
    <w:p w14:paraId="4227D0A5">
      <w:pPr>
        <w:pStyle w:val="8"/>
        <w:keepNext w:val="0"/>
        <w:keepLines w:val="0"/>
        <w:widowControl/>
        <w:suppressLineNumbers w:val="0"/>
        <w:ind w:left="0" w:firstLine="420"/>
        <w:jc w:val="center"/>
        <w:rPr>
          <w:rFonts w:hint="eastAsia" w:ascii="宋体" w:hAnsi="宋体" w:eastAsia="宋体" w:cs="宋体"/>
          <w:b w:val="0"/>
          <w:bCs w:val="0"/>
          <w:i w:val="0"/>
          <w:iCs w:val="0"/>
          <w:caps w:val="0"/>
          <w:color w:val="000000"/>
          <w:spacing w:val="0"/>
          <w:sz w:val="21"/>
          <w:szCs w:val="21"/>
        </w:rPr>
      </w:pPr>
      <w:r>
        <w:rPr>
          <w:rStyle w:val="11"/>
          <w:rFonts w:hint="eastAsia" w:ascii="宋体" w:hAnsi="宋体" w:eastAsia="宋体" w:cs="宋体"/>
          <w:i w:val="0"/>
          <w:iCs w:val="0"/>
          <w:caps w:val="0"/>
          <w:color w:val="000000"/>
          <w:spacing w:val="0"/>
          <w:sz w:val="21"/>
          <w:szCs w:val="21"/>
        </w:rPr>
        <w:t>产业特色加速融入助推会展业发展</w:t>
      </w:r>
    </w:p>
    <w:p w14:paraId="770116B7">
      <w:pPr>
        <w:pStyle w:val="8"/>
        <w:keepNext w:val="0"/>
        <w:keepLines w:val="0"/>
        <w:widowControl/>
        <w:suppressLineNumbers w:val="0"/>
        <w:ind w:left="0" w:firstLine="420"/>
        <w:jc w:val="center"/>
        <w:rPr>
          <w:rFonts w:hint="eastAsia" w:ascii="宋体" w:hAnsi="宋体" w:eastAsia="宋体" w:cs="宋体"/>
          <w:b w:val="0"/>
          <w:bCs w:val="0"/>
          <w:i w:val="0"/>
          <w:iCs w:val="0"/>
          <w:caps w:val="0"/>
          <w:color w:val="000000"/>
          <w:spacing w:val="0"/>
          <w:sz w:val="21"/>
          <w:szCs w:val="21"/>
        </w:rPr>
      </w:pPr>
      <w:r>
        <w:rPr>
          <w:rStyle w:val="11"/>
          <w:rFonts w:hint="eastAsia" w:ascii="宋体" w:hAnsi="宋体" w:eastAsia="宋体" w:cs="宋体"/>
          <w:i w:val="0"/>
          <w:iCs w:val="0"/>
          <w:caps w:val="0"/>
          <w:color w:val="000000"/>
          <w:spacing w:val="0"/>
          <w:sz w:val="21"/>
          <w:szCs w:val="21"/>
        </w:rPr>
        <w:t>成都“专业展览竞争力”位列第四</w:t>
      </w:r>
    </w:p>
    <w:p w14:paraId="65E99805">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中国城市会展业竞争力指数反映了国内城市会展业的发展水平和潜力。2023年中国城市会展业竞争力指数评估中</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首次将“城市展览面积”与“TOP100展览项目数量”作为了衡量城市“专业展览竞争力”的指标</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并对20个样本城市展开评估。</w:t>
      </w:r>
    </w:p>
    <w:p w14:paraId="39A2D9E0">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根据《2023年中国城市会展业竞争力指数报告》显示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上海、广州、北京、深圳、成都位列前五位。中国会展经济研究会副会长兼秘书长姜淮表示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成都的展览业、会议业与会展政策耦合发展</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展览业发展综合指数、国家级与国际性会议发展指数、政府出台的会展业相关支持政策等竞争力指数</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均位居全国前列。</w:t>
      </w:r>
    </w:p>
    <w:p w14:paraId="5F9481C6">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在“专业展览竞争力”中</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成都排名第四</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位列上海、广州与深圳之后。根据记者了解</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在2023年</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成都举办了众多国际知名展会</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如第108届全国糖酒商品交易会、第十九届中国西部国际博览会等</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这些展会不仅展示了成都的产业特色</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也成为推动城市发展的强劲动力。</w:t>
      </w:r>
    </w:p>
    <w:p w14:paraId="28B04CD4">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在成都市博览局相关负责人看来</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成都会展业的竞争力主要体现三个方面</w:t>
      </w:r>
      <w:r>
        <w:rPr>
          <w:rFonts w:hint="eastAsia" w:cs="宋体"/>
          <w:b w:val="0"/>
          <w:bCs w:val="0"/>
          <w:i w:val="0"/>
          <w:iCs w:val="0"/>
          <w:caps w:val="0"/>
          <w:color w:val="000000"/>
          <w:spacing w:val="0"/>
          <w:sz w:val="21"/>
          <w:szCs w:val="21"/>
          <w:lang w:eastAsia="zh-CN"/>
        </w:rPr>
        <w:t>：</w:t>
      </w:r>
    </w:p>
    <w:p w14:paraId="18427170">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一是均衡的展览与会议发展势头</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成都在“会展企业竞争力”“会展基础设施竞争力”与“会展综合服务竞争力”等三项指标中表现突出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反映了成都在会议业与展览业方面的均衡发展</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以及国际会议、会议型酒店与办展办会企业数量与质量的齐头并进。</w:t>
      </w:r>
    </w:p>
    <w:p w14:paraId="01F720C6">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其次是产业特色的融合。“成都将当地产业特色融入会展业发展中</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如成都国际车展等</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这不仅提升了会展业的直接经济贡献</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更重要的是通过会展综合影响力巩固了城市的品牌定位。”  </w:t>
      </w:r>
    </w:p>
    <w:p w14:paraId="204F7ED3">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第三是国际化与品牌化发展。“成都在国际化和品牌化发展上取得了显著成效</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吸引了多家国际知名会展企业在成都设立独立法人机构或区域总部</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提升了成都会展业的国际影响力。”</w:t>
      </w:r>
    </w:p>
    <w:p w14:paraId="3BC83143">
      <w:pPr>
        <w:pStyle w:val="8"/>
        <w:keepNext w:val="0"/>
        <w:keepLines w:val="0"/>
        <w:widowControl/>
        <w:suppressLineNumbers w:val="0"/>
        <w:ind w:left="0" w:firstLine="420"/>
        <w:jc w:val="center"/>
        <w:rPr>
          <w:rFonts w:hint="eastAsia" w:ascii="宋体" w:hAnsi="宋体" w:eastAsia="宋体" w:cs="宋体"/>
          <w:b w:val="0"/>
          <w:bCs w:val="0"/>
          <w:i w:val="0"/>
          <w:iCs w:val="0"/>
          <w:caps w:val="0"/>
          <w:color w:val="000000"/>
          <w:spacing w:val="0"/>
          <w:sz w:val="21"/>
          <w:szCs w:val="21"/>
        </w:rPr>
      </w:pPr>
      <w:r>
        <w:rPr>
          <w:rStyle w:val="11"/>
          <w:rFonts w:hint="eastAsia" w:ascii="宋体" w:hAnsi="宋体" w:eastAsia="宋体" w:cs="宋体"/>
          <w:i w:val="0"/>
          <w:iCs w:val="0"/>
          <w:caps w:val="0"/>
          <w:color w:val="000000"/>
          <w:spacing w:val="0"/>
          <w:sz w:val="21"/>
          <w:szCs w:val="21"/>
        </w:rPr>
        <w:t>会展经济“热力值”拉满</w:t>
      </w:r>
    </w:p>
    <w:p w14:paraId="771616E4">
      <w:pPr>
        <w:pStyle w:val="8"/>
        <w:keepNext w:val="0"/>
        <w:keepLines w:val="0"/>
        <w:widowControl/>
        <w:suppressLineNumbers w:val="0"/>
        <w:ind w:left="0" w:firstLine="420"/>
        <w:jc w:val="center"/>
        <w:rPr>
          <w:rFonts w:hint="eastAsia" w:ascii="宋体" w:hAnsi="宋体" w:eastAsia="宋体" w:cs="宋体"/>
          <w:b w:val="0"/>
          <w:bCs w:val="0"/>
          <w:i w:val="0"/>
          <w:iCs w:val="0"/>
          <w:caps w:val="0"/>
          <w:color w:val="000000"/>
          <w:spacing w:val="0"/>
          <w:sz w:val="21"/>
          <w:szCs w:val="21"/>
        </w:rPr>
      </w:pPr>
      <w:r>
        <w:rPr>
          <w:rStyle w:val="11"/>
          <w:rFonts w:hint="eastAsia" w:ascii="宋体" w:hAnsi="宋体" w:eastAsia="宋体" w:cs="宋体"/>
          <w:i w:val="0"/>
          <w:iCs w:val="0"/>
          <w:caps w:val="0"/>
          <w:color w:val="000000"/>
          <w:spacing w:val="0"/>
          <w:sz w:val="21"/>
          <w:szCs w:val="21"/>
        </w:rPr>
        <w:t>从展产融合到展城融合 持续赋能产业发展</w:t>
      </w:r>
    </w:p>
    <w:p w14:paraId="56B0D75B">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随着会展经济从高速发展转向高质量发展</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城市会展业已从传统展览展示向“会展+”“+会展”等多元化方向拓展。</w:t>
      </w:r>
    </w:p>
    <w:p w14:paraId="1BF7DB67">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“城市会展业正呈现出新的特点和趋势。”中国会展经济研究会副会长兼秘书长姜淮表示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专业性展览会正成为发展趋势</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且会展业智慧化转型水平明显提升</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线上线下融合办展办会</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在线展会、虚拟展会已经成为常见的数字化会展形式</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数字化技术的发展让展会不再受制于空间和距离的限制</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极大地扩大了会展的受众范围。</w:t>
      </w:r>
    </w:p>
    <w:p w14:paraId="1ACC2C03">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不仅如此</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会展业国际化程度持续增强。姜淮观察到</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很多城市的会展业注重加强与国际会展组织的合作</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引进国际先进的展会组织和管理经验</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并积极将国际化元素融入会展活动中</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吸引了更多国际展商</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也提升会展业的国际影响力。“当然</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绿色化、智慧化转型与升级也是会展业高质量发展方向。”</w:t>
      </w:r>
    </w:p>
    <w:p w14:paraId="5DE30BC4">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与之对应的</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是城市产业的蓬勃生长。</w:t>
      </w:r>
    </w:p>
    <w:p w14:paraId="26600557">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“将当地产业特色融入会展业发展中</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已经成为近年来中国城市探索的主题。”中国会展经济研究会首席研究员储祥银谈到</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尤其是在西部城市中</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产业会展已成为当地名片</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“如成都</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通过发挥自身产业特色和地理优势</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正在逐步提升其会展业的竞争力</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其凭借在会展教育、产业融合以及政策支持方面优势</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在会展业竞争力指数中排名前列。”</w:t>
      </w:r>
    </w:p>
    <w:p w14:paraId="3B99B221">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成都国际车展的举办</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不仅发挥会展业简单直观的拉动作用</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更重要的是巩固城市产业。储祥银就认为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会展链接生产与消费、供给与需求</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传播新理念</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展示新技术、新产品、新服务</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是推动产业转型升级和进步的重要平台。</w:t>
      </w:r>
    </w:p>
    <w:p w14:paraId="56FDF450">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当天会上</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还举行了跨区域会展全产业链合作签约仪式</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此次签约仪式聚焦于深化产学研融合、推进跨区域合作、完善政策支持、加强人才培养、推动行业自律等多个核心领域</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旨在通过一系列实质性的合作举措</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共同为会展行业的蓬勃发展注入新的活力与动力。</w:t>
      </w:r>
    </w:p>
    <w:p w14:paraId="7FABDE32">
      <w:pPr>
        <w:pStyle w:val="8"/>
        <w:keepNext w:val="0"/>
        <w:keepLines w:val="0"/>
        <w:widowControl/>
        <w:suppressLineNumbers w:val="0"/>
        <w:ind w:left="0" w:firstLine="42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从数据来看</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2023年</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成都市会展业总收入1480.8亿元</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其中直接收入150.5亿元</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拉动收入1330.3亿元</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会展经济的三项主要指标均超过历史最高水平</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而举办重大消费类展会活动229场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更是带动住宿餐饮、交通物流等服务业收入超339亿元。2024年1—9月</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成都共举办第二十七届成都国际汽车展览会、第十届四川农业博览会·第十届成都国际都市现代农业博览会、2024中国</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成都</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国际低空经济合作伙伴大会暨2024成都国际低空装备及服务博览会等重大会展活动872场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其中重大产业性展会208场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会展业总收入1165.8亿元</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其中直接收入118.5亿元</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拉动收入1047.3亿元。特别是第110届全国糖酒商品交易会首次突破传统展会的时间与空间局限</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走出展馆</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让整个城市化为参展品牌与消费者直接沟通互动的“品牌超级体验馆”</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全市14个区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市</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县以“过完春节过春糖”为主题</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利用主题街区、旅游景区、酒品产区、乡村集市等举办了各具特色的展城融合活动248场</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搭建会展消费特色场景103个</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参展企业1382家</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参与市民374.9万人次</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在国内会展业首次成功实践了展城融合的“场景新模式</w:t>
      </w:r>
      <w:r>
        <w:rPr>
          <w:rFonts w:hint="eastAsia" w:cs="宋体"/>
          <w:b w:val="0"/>
          <w:bCs w:val="0"/>
          <w:i w:val="0"/>
          <w:iCs w:val="0"/>
          <w:caps w:val="0"/>
          <w:color w:val="000000"/>
          <w:spacing w:val="0"/>
          <w:sz w:val="21"/>
          <w:szCs w:val="21"/>
          <w:lang w:eastAsia="zh-CN"/>
        </w:rPr>
        <w:t>，</w:t>
      </w:r>
      <w:r>
        <w:rPr>
          <w:rFonts w:hint="eastAsia" w:ascii="宋体" w:hAnsi="宋体" w:eastAsia="宋体" w:cs="宋体"/>
          <w:b w:val="0"/>
          <w:bCs w:val="0"/>
          <w:i w:val="0"/>
          <w:iCs w:val="0"/>
          <w:caps w:val="0"/>
          <w:color w:val="000000"/>
          <w:spacing w:val="0"/>
          <w:sz w:val="21"/>
          <w:szCs w:val="21"/>
        </w:rPr>
        <w:t>将“春糖”提升为“春糖节”。</w:t>
      </w:r>
    </w:p>
    <w:p w14:paraId="0E5E1D4A">
      <w:pPr>
        <w:bidi w:val="0"/>
        <w:ind w:firstLine="420" w:firstLineChars="200"/>
        <w:rPr>
          <w:rFonts w:hint="eastAsia"/>
          <w:lang w:val="en-US" w:eastAsia="zh-CN"/>
        </w:rPr>
      </w:pPr>
      <w:r>
        <w:rPr>
          <w:rFonts w:hint="eastAsia"/>
        </w:rPr>
        <w:t>成都市博览局相关负责人表示</w:t>
      </w:r>
      <w:r>
        <w:rPr>
          <w:rFonts w:hint="eastAsia"/>
          <w:lang w:eastAsia="zh-CN"/>
        </w:rPr>
        <w:t>，</w:t>
      </w:r>
      <w:r>
        <w:rPr>
          <w:rFonts w:hint="eastAsia"/>
        </w:rPr>
        <w:t>成都在全国首提“展城融合”</w:t>
      </w:r>
      <w:r>
        <w:rPr>
          <w:rFonts w:hint="eastAsia"/>
          <w:lang w:eastAsia="zh-CN"/>
        </w:rPr>
        <w:t>，</w:t>
      </w:r>
      <w:r>
        <w:rPr>
          <w:rFonts w:hint="eastAsia"/>
        </w:rPr>
        <w:t>充分发挥会展连接生产与消费、供给与需求、国际与国内的重要平台作用</w:t>
      </w:r>
      <w:r>
        <w:rPr>
          <w:rFonts w:hint="eastAsia"/>
          <w:lang w:eastAsia="zh-CN"/>
        </w:rPr>
        <w:t>，</w:t>
      </w:r>
      <w:r>
        <w:rPr>
          <w:rFonts w:hint="eastAsia"/>
        </w:rPr>
        <w:t>与相关市级部门、各区</w:t>
      </w:r>
      <w:r>
        <w:rPr>
          <w:rFonts w:hint="eastAsia"/>
          <w:lang w:eastAsia="zh-CN"/>
        </w:rPr>
        <w:t>（</w:t>
      </w:r>
      <w:r>
        <w:rPr>
          <w:rFonts w:hint="eastAsia"/>
        </w:rPr>
        <w:t>市</w:t>
      </w:r>
      <w:r>
        <w:rPr>
          <w:rFonts w:hint="eastAsia"/>
          <w:lang w:eastAsia="zh-CN"/>
        </w:rPr>
        <w:t>）</w:t>
      </w:r>
      <w:r>
        <w:rPr>
          <w:rFonts w:hint="eastAsia"/>
        </w:rPr>
        <w:t>县建立协作机制</w:t>
      </w:r>
      <w:r>
        <w:rPr>
          <w:rFonts w:hint="eastAsia"/>
          <w:lang w:eastAsia="zh-CN"/>
        </w:rPr>
        <w:t>，</w:t>
      </w:r>
      <w:r>
        <w:rPr>
          <w:rFonts w:hint="eastAsia"/>
        </w:rPr>
        <w:t>积极构建形成统筹推进、协同联动的工作格局</w:t>
      </w:r>
      <w:r>
        <w:rPr>
          <w:rFonts w:hint="eastAsia"/>
          <w:lang w:eastAsia="zh-CN"/>
        </w:rPr>
        <w:t>，</w:t>
      </w:r>
      <w:r>
        <w:rPr>
          <w:rFonts w:hint="eastAsia"/>
        </w:rPr>
        <w:t>推动展会与城市融合共生、相互赋能。</w:t>
      </w:r>
      <w:r>
        <w:rPr>
          <w:rFonts w:hint="eastAsia"/>
          <w:lang w:eastAsia="zh-CN"/>
        </w:rPr>
        <w:t>（</w:t>
      </w:r>
      <w:r>
        <w:rPr>
          <w:rFonts w:hint="eastAsia"/>
          <w:lang w:val="en-US" w:eastAsia="zh-CN"/>
        </w:rPr>
        <w:t>李娇）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2040204020203"/>
    <w:charset w:val="86"/>
    <w:family w:val="auto"/>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jlkODI4M2E3NmJhYWI5NTIwNGQ3MDVlNmRiZWIifQ=="/>
  </w:docVars>
  <w:rsids>
    <w:rsidRoot w:val="00F157F6"/>
    <w:rsid w:val="001D4EBD"/>
    <w:rsid w:val="005C7269"/>
    <w:rsid w:val="00F157F6"/>
    <w:rsid w:val="023463FE"/>
    <w:rsid w:val="0274039A"/>
    <w:rsid w:val="0278770F"/>
    <w:rsid w:val="02B75278"/>
    <w:rsid w:val="02E148AE"/>
    <w:rsid w:val="04B43EB0"/>
    <w:rsid w:val="04B53558"/>
    <w:rsid w:val="05147AAD"/>
    <w:rsid w:val="05A034E9"/>
    <w:rsid w:val="05A90E18"/>
    <w:rsid w:val="05E77CD7"/>
    <w:rsid w:val="07DF461F"/>
    <w:rsid w:val="083653E0"/>
    <w:rsid w:val="083D3644"/>
    <w:rsid w:val="08CC6C78"/>
    <w:rsid w:val="09634366"/>
    <w:rsid w:val="09994A20"/>
    <w:rsid w:val="09FD5E93"/>
    <w:rsid w:val="0BBD0155"/>
    <w:rsid w:val="0BE30631"/>
    <w:rsid w:val="0D873830"/>
    <w:rsid w:val="0D9C6F22"/>
    <w:rsid w:val="0E572DB5"/>
    <w:rsid w:val="0E817DC9"/>
    <w:rsid w:val="0E9E382D"/>
    <w:rsid w:val="0F863AFE"/>
    <w:rsid w:val="0FE15940"/>
    <w:rsid w:val="104D0685"/>
    <w:rsid w:val="105E5778"/>
    <w:rsid w:val="106812E0"/>
    <w:rsid w:val="10F51740"/>
    <w:rsid w:val="11C723F8"/>
    <w:rsid w:val="121E7ABD"/>
    <w:rsid w:val="12224D80"/>
    <w:rsid w:val="12341CFD"/>
    <w:rsid w:val="12CD5B83"/>
    <w:rsid w:val="12DE28FE"/>
    <w:rsid w:val="132B6E5D"/>
    <w:rsid w:val="13362881"/>
    <w:rsid w:val="153A2C3F"/>
    <w:rsid w:val="15B8526D"/>
    <w:rsid w:val="17E05303"/>
    <w:rsid w:val="18332DD9"/>
    <w:rsid w:val="18420779"/>
    <w:rsid w:val="1859271C"/>
    <w:rsid w:val="18BB3626"/>
    <w:rsid w:val="18F26887"/>
    <w:rsid w:val="195C1CBF"/>
    <w:rsid w:val="1ABC3D08"/>
    <w:rsid w:val="1B670119"/>
    <w:rsid w:val="1C055290"/>
    <w:rsid w:val="1D4E6C38"/>
    <w:rsid w:val="1D904EC1"/>
    <w:rsid w:val="1E3A5092"/>
    <w:rsid w:val="1F5E6746"/>
    <w:rsid w:val="1FB641F2"/>
    <w:rsid w:val="1FD76733"/>
    <w:rsid w:val="1FF4279C"/>
    <w:rsid w:val="1FFF7C62"/>
    <w:rsid w:val="20954C09"/>
    <w:rsid w:val="210B37C4"/>
    <w:rsid w:val="213D49A2"/>
    <w:rsid w:val="21E61ED1"/>
    <w:rsid w:val="22255CDB"/>
    <w:rsid w:val="222B7EC2"/>
    <w:rsid w:val="22542393"/>
    <w:rsid w:val="225C62D1"/>
    <w:rsid w:val="22E259C0"/>
    <w:rsid w:val="23835E0B"/>
    <w:rsid w:val="238627AA"/>
    <w:rsid w:val="24D36103"/>
    <w:rsid w:val="25A57754"/>
    <w:rsid w:val="26650C34"/>
    <w:rsid w:val="2718697F"/>
    <w:rsid w:val="272D6472"/>
    <w:rsid w:val="27E12940"/>
    <w:rsid w:val="28582F41"/>
    <w:rsid w:val="288574E8"/>
    <w:rsid w:val="2B9B38CC"/>
    <w:rsid w:val="2C1D0F66"/>
    <w:rsid w:val="2C270D29"/>
    <w:rsid w:val="2C603668"/>
    <w:rsid w:val="2CDD2EB1"/>
    <w:rsid w:val="2CEA789D"/>
    <w:rsid w:val="2CFD2FD9"/>
    <w:rsid w:val="2D7D177E"/>
    <w:rsid w:val="2DC120E3"/>
    <w:rsid w:val="2DCC7104"/>
    <w:rsid w:val="2E115F73"/>
    <w:rsid w:val="2E1D091F"/>
    <w:rsid w:val="2EC00768"/>
    <w:rsid w:val="2ED724AA"/>
    <w:rsid w:val="2F882C94"/>
    <w:rsid w:val="3006081A"/>
    <w:rsid w:val="314B0E76"/>
    <w:rsid w:val="31FD14DB"/>
    <w:rsid w:val="3244027C"/>
    <w:rsid w:val="32784B8A"/>
    <w:rsid w:val="32802166"/>
    <w:rsid w:val="32F02A26"/>
    <w:rsid w:val="33450FEE"/>
    <w:rsid w:val="33B37312"/>
    <w:rsid w:val="3506625A"/>
    <w:rsid w:val="35C2564D"/>
    <w:rsid w:val="36083F01"/>
    <w:rsid w:val="36F226DA"/>
    <w:rsid w:val="373C286D"/>
    <w:rsid w:val="374F56C8"/>
    <w:rsid w:val="377D4E2F"/>
    <w:rsid w:val="37D52878"/>
    <w:rsid w:val="383547E8"/>
    <w:rsid w:val="387F741A"/>
    <w:rsid w:val="388548EA"/>
    <w:rsid w:val="38B0043B"/>
    <w:rsid w:val="38BE25E1"/>
    <w:rsid w:val="395A489C"/>
    <w:rsid w:val="3A244513"/>
    <w:rsid w:val="3A6D7E08"/>
    <w:rsid w:val="3A6E244F"/>
    <w:rsid w:val="3AF73FAE"/>
    <w:rsid w:val="3B890A2A"/>
    <w:rsid w:val="3C020AC6"/>
    <w:rsid w:val="3C4519C5"/>
    <w:rsid w:val="3C6E3CF5"/>
    <w:rsid w:val="3E152E9A"/>
    <w:rsid w:val="3E616547"/>
    <w:rsid w:val="3E9D1C60"/>
    <w:rsid w:val="3F9D224A"/>
    <w:rsid w:val="4037498E"/>
    <w:rsid w:val="40593492"/>
    <w:rsid w:val="40D964B0"/>
    <w:rsid w:val="40DE089D"/>
    <w:rsid w:val="416D72C7"/>
    <w:rsid w:val="417B64C5"/>
    <w:rsid w:val="41A47293"/>
    <w:rsid w:val="41CF5A1F"/>
    <w:rsid w:val="42FB2308"/>
    <w:rsid w:val="43024BDA"/>
    <w:rsid w:val="43296755"/>
    <w:rsid w:val="434805E5"/>
    <w:rsid w:val="43656987"/>
    <w:rsid w:val="44480F3C"/>
    <w:rsid w:val="452A3CF8"/>
    <w:rsid w:val="4532027A"/>
    <w:rsid w:val="454B3BF3"/>
    <w:rsid w:val="46467270"/>
    <w:rsid w:val="483F0438"/>
    <w:rsid w:val="490860F1"/>
    <w:rsid w:val="4A5B3167"/>
    <w:rsid w:val="4B453484"/>
    <w:rsid w:val="4BE15478"/>
    <w:rsid w:val="4C1A4C81"/>
    <w:rsid w:val="4C1A613B"/>
    <w:rsid w:val="4C303DDA"/>
    <w:rsid w:val="4DA35A64"/>
    <w:rsid w:val="4F9047AC"/>
    <w:rsid w:val="4F910870"/>
    <w:rsid w:val="511851AC"/>
    <w:rsid w:val="51185F22"/>
    <w:rsid w:val="51517D5F"/>
    <w:rsid w:val="51E730C1"/>
    <w:rsid w:val="526C6937"/>
    <w:rsid w:val="528A67F7"/>
    <w:rsid w:val="52B07602"/>
    <w:rsid w:val="530C3EF1"/>
    <w:rsid w:val="5336290B"/>
    <w:rsid w:val="534B11E4"/>
    <w:rsid w:val="535A0250"/>
    <w:rsid w:val="54A638BA"/>
    <w:rsid w:val="54C933B5"/>
    <w:rsid w:val="55744F8F"/>
    <w:rsid w:val="55A90B9A"/>
    <w:rsid w:val="55AA312A"/>
    <w:rsid w:val="55AD4B44"/>
    <w:rsid w:val="55EC1768"/>
    <w:rsid w:val="5612324D"/>
    <w:rsid w:val="56E75173"/>
    <w:rsid w:val="57345C24"/>
    <w:rsid w:val="5741255F"/>
    <w:rsid w:val="591B605A"/>
    <w:rsid w:val="59AC326A"/>
    <w:rsid w:val="59AF695C"/>
    <w:rsid w:val="5A9535F9"/>
    <w:rsid w:val="5AB121C7"/>
    <w:rsid w:val="5ADC7EB5"/>
    <w:rsid w:val="5AE34A93"/>
    <w:rsid w:val="5AEF67A9"/>
    <w:rsid w:val="5B724D49"/>
    <w:rsid w:val="5BEA238F"/>
    <w:rsid w:val="5CB06584"/>
    <w:rsid w:val="5D006C9A"/>
    <w:rsid w:val="5D66527B"/>
    <w:rsid w:val="5DC866BA"/>
    <w:rsid w:val="5E301DDA"/>
    <w:rsid w:val="5ED339EA"/>
    <w:rsid w:val="5EE43465"/>
    <w:rsid w:val="5F21194D"/>
    <w:rsid w:val="5F6E7C15"/>
    <w:rsid w:val="5FB670A4"/>
    <w:rsid w:val="5FC13DEB"/>
    <w:rsid w:val="5FC711A1"/>
    <w:rsid w:val="60483629"/>
    <w:rsid w:val="610E115A"/>
    <w:rsid w:val="61A6777F"/>
    <w:rsid w:val="62581DAB"/>
    <w:rsid w:val="62B221D5"/>
    <w:rsid w:val="62D411CD"/>
    <w:rsid w:val="63834CB0"/>
    <w:rsid w:val="64076D0B"/>
    <w:rsid w:val="648E00AF"/>
    <w:rsid w:val="66373D90"/>
    <w:rsid w:val="67803B17"/>
    <w:rsid w:val="678E3747"/>
    <w:rsid w:val="68551752"/>
    <w:rsid w:val="688022FC"/>
    <w:rsid w:val="68A9410F"/>
    <w:rsid w:val="68AE3E9D"/>
    <w:rsid w:val="69017A51"/>
    <w:rsid w:val="696F474E"/>
    <w:rsid w:val="69D25879"/>
    <w:rsid w:val="6A835C98"/>
    <w:rsid w:val="6AAA5DA5"/>
    <w:rsid w:val="6AF16241"/>
    <w:rsid w:val="6BC01681"/>
    <w:rsid w:val="6BE53DC3"/>
    <w:rsid w:val="6C4770CF"/>
    <w:rsid w:val="6CF4089B"/>
    <w:rsid w:val="6D0957F2"/>
    <w:rsid w:val="6D480EC1"/>
    <w:rsid w:val="6D546220"/>
    <w:rsid w:val="6DC90FB1"/>
    <w:rsid w:val="6DE94265"/>
    <w:rsid w:val="6F47252B"/>
    <w:rsid w:val="6FB03B83"/>
    <w:rsid w:val="7061008E"/>
    <w:rsid w:val="70902F80"/>
    <w:rsid w:val="710707BA"/>
    <w:rsid w:val="719C3672"/>
    <w:rsid w:val="720E0461"/>
    <w:rsid w:val="7235087B"/>
    <w:rsid w:val="727C7561"/>
    <w:rsid w:val="72870223"/>
    <w:rsid w:val="72C76815"/>
    <w:rsid w:val="734D7793"/>
    <w:rsid w:val="737713CD"/>
    <w:rsid w:val="73A434C5"/>
    <w:rsid w:val="73CC1575"/>
    <w:rsid w:val="73D52E08"/>
    <w:rsid w:val="74FE0FC4"/>
    <w:rsid w:val="752C4428"/>
    <w:rsid w:val="75CA028F"/>
    <w:rsid w:val="75DF3755"/>
    <w:rsid w:val="75FF0895"/>
    <w:rsid w:val="7653033D"/>
    <w:rsid w:val="77620374"/>
    <w:rsid w:val="776B6001"/>
    <w:rsid w:val="77792998"/>
    <w:rsid w:val="785F480E"/>
    <w:rsid w:val="788E6140"/>
    <w:rsid w:val="79093849"/>
    <w:rsid w:val="79F007BA"/>
    <w:rsid w:val="7B313D11"/>
    <w:rsid w:val="7C4E0CCC"/>
    <w:rsid w:val="7D300392"/>
    <w:rsid w:val="7D7837D5"/>
    <w:rsid w:val="7D7B7269"/>
    <w:rsid w:val="7E3311BC"/>
    <w:rsid w:val="7E3A220D"/>
    <w:rsid w:val="7EFC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rPr>
  </w:style>
  <w:style w:type="character" w:styleId="12">
    <w:name w:val="Emphasis"/>
    <w:basedOn w:val="10"/>
    <w:qFormat/>
    <w:uiPriority w:val="20"/>
    <w:rPr>
      <w:i/>
    </w:rPr>
  </w:style>
  <w:style w:type="character" w:styleId="13">
    <w:name w:val="Hyperlink"/>
    <w:basedOn w:val="10"/>
    <w:autoRedefine/>
    <w:semiHidden/>
    <w:unhideWhenUsed/>
    <w:qFormat/>
    <w:uiPriority w:val="99"/>
    <w:rPr>
      <w:color w:val="0000FF"/>
      <w:u w:val="single"/>
    </w:rPr>
  </w:style>
  <w:style w:type="character" w:customStyle="1" w:styleId="14">
    <w:name w:val="页眉 Char"/>
    <w:basedOn w:val="10"/>
    <w:link w:val="7"/>
    <w:autoRedefine/>
    <w:semiHidden/>
    <w:qFormat/>
    <w:uiPriority w:val="99"/>
    <w:rPr>
      <w:sz w:val="18"/>
      <w:szCs w:val="18"/>
    </w:rPr>
  </w:style>
  <w:style w:type="character" w:customStyle="1" w:styleId="15">
    <w:name w:val="页脚 Char"/>
    <w:basedOn w:val="10"/>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3</Pages>
  <Words>2260</Words>
  <Characters>2354</Characters>
  <Lines>6</Lines>
  <Paragraphs>1</Paragraphs>
  <TotalTime>752</TotalTime>
  <ScaleCrop>false</ScaleCrop>
  <LinksUpToDate>false</LinksUpToDate>
  <CharactersWithSpaces>2358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2021-09-14T01:42:00Z</dcterms:created>
  <dc:creator>user</dc:creator>
  <cp:lastModifiedBy>TORRRRRY</cp:lastModifiedBy>
  <dcterms:modified xsi:type="dcterms:W3CDTF">2024-11-01T09:49:55Z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14155E53930C45E48C973EFCCC963267_13</vt:lpwstr>
  </property>
  <property fmtid="{D5CDD505-2E9C-101B-9397-08002B2CF9AE}" pid="4" name="commondata">
    <vt:lpwstr>eyJoZGlkIjoiNzFkMzBkMDQzZmQ2ODhjYmQ0YzU2OTI1NmViOWRkZGUifQ==</vt:lpwstr>
  </property>
</Properties>
</file>