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263A72">
      <w:pPr>
        <w:jc w:val="center"/>
        <w:rPr>
          <w:rFonts w:ascii="微软雅黑" w:hAnsi="微软雅黑" w:eastAsia="微软雅黑" w:cs="微软雅黑"/>
          <w:b/>
          <w:bCs/>
          <w:sz w:val="28"/>
          <w:szCs w:val="36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36"/>
        </w:rPr>
        <w:t>招商蛇口匠造品质奢宅理想</w:t>
      </w:r>
    </w:p>
    <w:p w14:paraId="5C9CE36E">
      <w:pPr>
        <w:jc w:val="center"/>
        <w:rPr>
          <w:rFonts w:ascii="微软雅黑" w:hAnsi="微软雅黑" w:eastAsia="微软雅黑" w:cs="微软雅黑"/>
          <w:b/>
          <w:bCs/>
          <w:sz w:val="28"/>
          <w:szCs w:val="36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36"/>
        </w:rPr>
        <w:t>——翎雲阁约375㎡楼尊专场品鉴会</w:t>
      </w:r>
    </w:p>
    <w:p w14:paraId="09CDDFC3">
      <w:pPr>
        <w:widowControl/>
        <w:jc w:val="center"/>
        <w:rPr>
          <w:rFonts w:ascii="微软雅黑" w:hAnsi="微软雅黑" w:eastAsia="微软雅黑" w:cs="微软雅黑"/>
          <w:b/>
          <w:bCs/>
          <w:sz w:val="28"/>
          <w:szCs w:val="36"/>
          <w:u w:val="single"/>
        </w:rPr>
      </w:pPr>
    </w:p>
    <w:p w14:paraId="3A0DE56D">
      <w:pPr>
        <w:widowControl/>
        <w:jc w:val="center"/>
        <w:rPr>
          <w:rFonts w:ascii="微软雅黑" w:hAnsi="微软雅黑" w:eastAsia="微软雅黑" w:cs="微软雅黑"/>
          <w:b/>
          <w:bCs/>
          <w:sz w:val="28"/>
          <w:szCs w:val="36"/>
          <w:u w:val="single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36"/>
          <w:u w:val="single"/>
        </w:rPr>
        <w:t xml:space="preserve">招商蛇口2024 匠造成都封面豪宅 </w:t>
      </w:r>
    </w:p>
    <w:p w14:paraId="4227592B">
      <w:pPr>
        <w:widowControl/>
        <w:jc w:val="left"/>
        <w:rPr>
          <w:rFonts w:ascii="宋体" w:hAnsi="宋体" w:eastAsia="宋体" w:cs="宋体"/>
          <w:kern w:val="0"/>
          <w:sz w:val="24"/>
          <w:lang w:bidi="ar"/>
        </w:rPr>
      </w:pPr>
    </w:p>
    <w:p w14:paraId="7A94A6E7">
      <w:pPr>
        <w:widowControl/>
        <w:jc w:val="lef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招商蛇口，多年洞察高端客户需求，持续追求“豪宅居住理想”，</w:t>
      </w:r>
      <w:r>
        <w:t xml:space="preserve"> </w:t>
      </w:r>
      <w:r>
        <w:rPr>
          <w:rFonts w:ascii="微软雅黑" w:hAnsi="微软雅黑" w:eastAsia="微软雅黑" w:cs="微软雅黑"/>
        </w:rPr>
        <w:t>从深圳双玺起航</w:t>
      </w:r>
      <w:r>
        <w:rPr>
          <w:rFonts w:hint="eastAsia" w:ascii="微软雅黑" w:hAnsi="微软雅黑" w:eastAsia="微软雅黑" w:cs="微软雅黑"/>
        </w:rPr>
        <w:t>，</w:t>
      </w:r>
      <w:r>
        <w:rPr>
          <w:rFonts w:ascii="微软雅黑" w:hAnsi="微软雅黑" w:eastAsia="微软雅黑" w:cs="微软雅黑"/>
        </w:rPr>
        <w:t>在全国每座核心城市</w:t>
      </w:r>
      <w:r>
        <w:rPr>
          <w:rFonts w:hint="eastAsia" w:ascii="微软雅黑" w:hAnsi="微软雅黑" w:eastAsia="微软雅黑" w:cs="微软雅黑"/>
        </w:rPr>
        <w:t>创新高端</w:t>
      </w:r>
      <w:r>
        <w:rPr>
          <w:rFonts w:ascii="微软雅黑" w:hAnsi="微软雅黑" w:eastAsia="微软雅黑" w:cs="微软雅黑"/>
        </w:rPr>
        <w:t>居住和生活方式</w:t>
      </w:r>
      <w:r>
        <w:rPr>
          <w:rFonts w:hint="eastAsia"/>
        </w:rPr>
        <w:t>，</w:t>
      </w:r>
      <w:r>
        <w:rPr>
          <w:rFonts w:hint="eastAsia" w:ascii="微软雅黑" w:hAnsi="微软雅黑" w:eastAsia="微软雅黑" w:cs="微软雅黑"/>
        </w:rPr>
        <w:t>打造了如北京招商玺、南京金陵序等口碑豪宅，</w:t>
      </w:r>
      <w:r>
        <w:commentReference w:id="0"/>
      </w:r>
      <w:r>
        <w:rPr>
          <w:rFonts w:hint="eastAsia" w:ascii="微软雅黑" w:hAnsi="微软雅黑" w:eastAsia="微软雅黑" w:cs="微软雅黑"/>
        </w:rPr>
        <w:t>以成熟的豪宅设计经验以及庞大的高净值业主基础，匠筑城市高端豪宅。</w:t>
      </w:r>
    </w:p>
    <w:p w14:paraId="53BC8052">
      <w:pPr>
        <w:widowControl/>
        <w:jc w:val="left"/>
        <w:rPr>
          <w:rFonts w:ascii="微软雅黑" w:hAnsi="微软雅黑" w:eastAsia="微软雅黑" w:cs="微软雅黑"/>
        </w:rPr>
      </w:pPr>
    </w:p>
    <w:p w14:paraId="0193A176">
      <w:pPr>
        <w:widowControl/>
        <w:jc w:val="lef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时代居住追求不断更迭，高阶奢宅层出不穷，招商蛇口在天新十周年之际，于成都天府总部商务区极核之地重仓推出时代大城32#地千万级封面豪宅——翎雲阁，展开了塔尖豪宅理想新篇章，于2024年掀起一股“翎雲热”。</w:t>
      </w:r>
    </w:p>
    <w:p w14:paraId="17A5CCEA">
      <w:pPr>
        <w:widowControl/>
        <w:jc w:val="left"/>
      </w:pPr>
      <w:r>
        <w:rPr>
          <w:rFonts w:hint="eastAsia" w:ascii="微软雅黑" w:hAnsi="微软雅黑" w:eastAsia="微软雅黑" w:cs="微软雅黑"/>
        </w:rPr>
        <w:t>传奇之上，再造传奇。翎雲阁375㎡楼尊在一众期待之中，也即将迎来震撼的首秀。</w:t>
      </w:r>
    </w:p>
    <w:p w14:paraId="4EB2E475">
      <w:pPr>
        <w:widowControl/>
        <w:jc w:val="left"/>
      </w:pPr>
    </w:p>
    <w:p w14:paraId="3FF32B5E">
      <w:pPr>
        <w:widowControl/>
        <w:jc w:val="left"/>
        <w:rPr>
          <w:rFonts w:ascii="微软雅黑" w:hAnsi="微软雅黑" w:eastAsia="微软雅黑" w:cs="微软雅黑"/>
          <w:b/>
          <w:bCs/>
          <w:sz w:val="28"/>
          <w:szCs w:val="36"/>
          <w:u w:val="single"/>
        </w:rPr>
      </w:pPr>
    </w:p>
    <w:p w14:paraId="6ED3829F">
      <w:pPr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36"/>
          <w:u w:val="single"/>
        </w:rPr>
        <w:t>行业媒体齐聚 共鉴翎雲传奇</w:t>
      </w:r>
    </w:p>
    <w:p w14:paraId="434706EC">
      <w:pPr>
        <w:rPr>
          <w:rFonts w:ascii="微软雅黑" w:hAnsi="微软雅黑" w:eastAsia="微软雅黑" w:cs="微软雅黑"/>
        </w:rPr>
      </w:pPr>
    </w:p>
    <w:p w14:paraId="16E15AA3"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翎御楼尊，震撼启幕。11月10日，翎雲阁375王者级新品媒体品鉴会如约绽放。全城近100家行业主流媒体受邀来到翎雲阁，作为美好品鉴官，深入参观此次新品约375㎡大师美学样板空间，共同见证翎雲阁全新楼尊实景。</w:t>
      </w:r>
    </w:p>
    <w:p w14:paraId="5E5EDCF4">
      <w:pPr>
        <w:jc w:val="center"/>
        <w:rPr>
          <w:rFonts w:ascii="微软雅黑" w:hAnsi="微软雅黑" w:eastAsia="微软雅黑" w:cs="微软雅黑"/>
          <w:sz w:val="36"/>
          <w:szCs w:val="44"/>
          <w:highlight w:val="cyan"/>
        </w:rPr>
      </w:pPr>
      <w:r>
        <w:rPr>
          <w:rFonts w:ascii="微软雅黑" w:hAnsi="微软雅黑" w:eastAsia="微软雅黑" w:cs="微软雅黑"/>
          <w:sz w:val="36"/>
          <w:szCs w:val="44"/>
        </w:rPr>
        <w:drawing>
          <wp:inline distT="0" distB="0" distL="0" distR="0">
            <wp:extent cx="5274310" cy="3515995"/>
            <wp:effectExtent l="0" t="0" r="0" b="1905"/>
            <wp:docPr id="8852588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258800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50775">
      <w:pPr>
        <w:jc w:val="center"/>
        <w:rPr>
          <w:rFonts w:ascii="微软雅黑" w:hAnsi="微软雅黑" w:eastAsia="微软雅黑" w:cs="微软雅黑"/>
          <w:sz w:val="36"/>
          <w:szCs w:val="44"/>
          <w:highlight w:val="cyan"/>
        </w:rPr>
      </w:pPr>
      <w:r>
        <w:rPr>
          <w:rFonts w:ascii="微软雅黑" w:hAnsi="微软雅黑" w:eastAsia="微软雅黑" w:cs="微软雅黑"/>
          <w:sz w:val="36"/>
          <w:szCs w:val="44"/>
        </w:rPr>
        <w:drawing>
          <wp:inline distT="0" distB="0" distL="0" distR="0">
            <wp:extent cx="5274310" cy="3515995"/>
            <wp:effectExtent l="0" t="0" r="0" b="1905"/>
            <wp:docPr id="169268399" name="图片 1" descr="一些人站在室内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68399" name="图片 1" descr="一些人站在室内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D9E82">
      <w:pPr>
        <w:jc w:val="center"/>
        <w:rPr>
          <w:rFonts w:ascii="微软雅黑" w:hAnsi="微软雅黑" w:eastAsia="微软雅黑" w:cs="微软雅黑"/>
          <w:sz w:val="36"/>
          <w:szCs w:val="44"/>
          <w:highlight w:val="cyan"/>
        </w:rPr>
      </w:pPr>
      <w:r>
        <w:rPr>
          <w:rFonts w:ascii="微软雅黑" w:hAnsi="微软雅黑" w:eastAsia="微软雅黑" w:cs="微软雅黑"/>
          <w:sz w:val="36"/>
          <w:szCs w:val="44"/>
        </w:rPr>
        <w:drawing>
          <wp:inline distT="0" distB="0" distL="0" distR="0">
            <wp:extent cx="5274310" cy="3515995"/>
            <wp:effectExtent l="0" t="0" r="0" b="1905"/>
            <wp:docPr id="375607162" name="图片 1" descr="图片包含 人, 室内, 建筑, 窗户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607162" name="图片 1" descr="图片包含 人, 室内, 建筑, 窗户&#10;&#10;描述已自动生成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A3D16">
      <w:pPr>
        <w:jc w:val="center"/>
        <w:rPr>
          <w:rFonts w:hint="eastAsia" w:ascii="微软雅黑" w:hAnsi="微软雅黑" w:eastAsia="微软雅黑" w:cs="微软雅黑"/>
          <w:sz w:val="36"/>
          <w:szCs w:val="44"/>
          <w:highlight w:val="cyan"/>
        </w:rPr>
      </w:pPr>
      <w:r>
        <w:rPr>
          <w:rFonts w:ascii="微软雅黑" w:hAnsi="微软雅黑" w:eastAsia="微软雅黑" w:cs="微软雅黑"/>
          <w:sz w:val="36"/>
          <w:szCs w:val="44"/>
        </w:rPr>
        <w:drawing>
          <wp:inline distT="0" distB="0" distL="0" distR="0">
            <wp:extent cx="5274310" cy="3515995"/>
            <wp:effectExtent l="0" t="0" r="0" b="1905"/>
            <wp:docPr id="546336734" name="图片 1" descr="房间里男人和女人站在门前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336734" name="图片 1" descr="房间里男人和女人站在门前&#10;&#10;低可信度描述已自动生成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F7040">
      <w:pPr>
        <w:jc w:val="center"/>
        <w:rPr>
          <w:rFonts w:ascii="微软雅黑" w:hAnsi="微软雅黑" w:eastAsia="微软雅黑" w:cs="微软雅黑"/>
          <w:sz w:val="22"/>
          <w:szCs w:val="28"/>
        </w:rPr>
      </w:pPr>
      <w:r>
        <w:rPr>
          <w:rFonts w:hint="eastAsia" w:ascii="微软雅黑" w:hAnsi="微软雅黑" w:eastAsia="微软雅黑" w:cs="微软雅黑"/>
          <w:sz w:val="22"/>
          <w:szCs w:val="28"/>
        </w:rPr>
        <w:t>活动现场实拍图</w:t>
      </w:r>
    </w:p>
    <w:p w14:paraId="1A9251DF">
      <w:pPr>
        <w:widowControl/>
        <w:jc w:val="left"/>
        <w:rPr>
          <w:rFonts w:ascii="微软雅黑" w:hAnsi="微软雅黑" w:eastAsia="微软雅黑" w:cs="微软雅黑"/>
        </w:rPr>
      </w:pPr>
    </w:p>
    <w:p w14:paraId="7A5B8CD5">
      <w:pPr>
        <w:widowControl/>
        <w:jc w:val="left"/>
      </w:pPr>
      <w:r>
        <w:rPr>
          <w:rFonts w:hint="eastAsia" w:ascii="微软雅黑" w:hAnsi="微软雅黑" w:eastAsia="微软雅黑" w:cs="微软雅黑"/>
        </w:rPr>
        <w:t>大家步入约375㎡大师美学空间后，纷纷表示这是一次艺术奢居的品鉴之旅：其奢阔的空间格局、极致的高品质细节，甚至超越了6月项目首开前的实景展示震撼，展示了招商蛇口持续迭新的匠造力。</w:t>
      </w:r>
    </w:p>
    <w:p w14:paraId="2536C9C2">
      <w:pPr>
        <w:widowControl/>
        <w:jc w:val="left"/>
        <w:rPr>
          <w:rFonts w:ascii="宋体" w:hAnsi="宋体" w:eastAsia="宋体" w:cs="宋体"/>
          <w:kern w:val="0"/>
          <w:sz w:val="24"/>
          <w:lang w:bidi="ar"/>
        </w:rPr>
      </w:pPr>
    </w:p>
    <w:p w14:paraId="41E6CD0D">
      <w:pPr>
        <w:widowControl/>
        <w:jc w:val="lef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一个时代的当红传奇豪宅，绝非偶然，它必定承载了城市、热土与品牌所赋予的优渥资质。当日一众媒体汇聚一堂，共同探讨关于招商翎雲阁的传奇故事。</w:t>
      </w:r>
    </w:p>
    <w:p w14:paraId="4E5540B1">
      <w:pPr>
        <w:widowControl/>
        <w:jc w:val="left"/>
        <w:rPr>
          <w:rFonts w:ascii="微软雅黑" w:hAnsi="微软雅黑" w:eastAsia="微软雅黑" w:cs="微软雅黑"/>
        </w:rPr>
      </w:pPr>
    </w:p>
    <w:p w14:paraId="379F9F64">
      <w:pPr>
        <w:pStyle w:val="3"/>
        <w:widowControl/>
        <w:spacing w:line="368" w:lineRule="atLeast"/>
        <w:jc w:val="center"/>
        <w:rPr>
          <w:rFonts w:ascii="微软雅黑" w:hAnsi="微软雅黑" w:eastAsia="微软雅黑" w:cs="微软雅黑"/>
          <w:b/>
          <w:bCs/>
          <w:kern w:val="2"/>
          <w:sz w:val="28"/>
          <w:szCs w:val="36"/>
          <w:u w:val="single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8"/>
          <w:szCs w:val="36"/>
          <w:u w:val="single"/>
        </w:rPr>
        <w:t>翎雲阁375 传奇之上 再造传奇</w:t>
      </w:r>
    </w:p>
    <w:p w14:paraId="01B2980C">
      <w:pPr>
        <w:widowControl/>
        <w:jc w:val="lef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翎雲阁自今年入市起即创造了三开三燃的傲人战绩，获得了成都市场千万级豪宅第一梯队的话语权，这一次翎雲阁全新楼尊产品，于天府极核之上，打造建筑面积约375㎡传世大平层，再次升维塔尖奢宅。项目联袂国际顶尖大师设计团队，以设计升级、空间升级、精装升级、配套升级等四大体系升级，突破理想居住的界限；亦是对国际化塔尖奢宅发起的又一次深入探索。</w:t>
      </w:r>
    </w:p>
    <w:p w14:paraId="3B7FBA3C">
      <w:pPr>
        <w:widowControl/>
        <w:jc w:val="left"/>
        <w:rPr>
          <w:rFonts w:ascii="微软雅黑" w:hAnsi="微软雅黑" w:eastAsia="微软雅黑" w:cs="微软雅黑"/>
        </w:rPr>
      </w:pPr>
    </w:p>
    <w:p w14:paraId="2E185A48">
      <w:pPr>
        <w:widowControl/>
        <w:jc w:val="left"/>
        <w:rPr>
          <w:rFonts w:ascii="微软雅黑" w:hAnsi="微软雅黑" w:eastAsia="微软雅黑" w:cs="微软雅黑"/>
        </w:rPr>
      </w:pPr>
    </w:p>
    <w:p w14:paraId="774C3566">
      <w:pPr>
        <w:jc w:val="center"/>
        <w:rPr>
          <w:rFonts w:ascii="微软雅黑" w:hAnsi="微软雅黑" w:eastAsia="微软雅黑" w:cs="微软雅黑"/>
          <w:b/>
          <w:bCs/>
          <w:sz w:val="22"/>
          <w:szCs w:val="28"/>
        </w:rPr>
      </w:pPr>
      <w:r>
        <w:rPr>
          <w:rFonts w:hint="eastAsia" w:ascii="微软雅黑" w:hAnsi="微软雅黑" w:eastAsia="微软雅黑" w:cs="微软雅黑"/>
          <w:b/>
          <w:bCs/>
          <w:sz w:val="22"/>
          <w:szCs w:val="28"/>
        </w:rPr>
        <w:t>央景正席楼尊 天生传奇主角</w:t>
      </w:r>
    </w:p>
    <w:p w14:paraId="41A98191">
      <w:pPr>
        <w:jc w:val="lef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溯源中华文化，自古以“中”为尊位，越是少有，越是为臻，翎雲阁6#楼，央景正席大平层，独一无二的占位，加冕塔尖品质生活，揽御感IMAX尊者视野，致敬塔尖人士，以极致成就传奇。</w:t>
      </w:r>
    </w:p>
    <w:p w14:paraId="1EDC66BA">
      <w:pPr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8595" cy="2963545"/>
            <wp:effectExtent l="0" t="0" r="8255" b="8255"/>
            <wp:docPr id="1" name="图片 1" descr="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_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6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DB940">
      <w:pPr>
        <w:jc w:val="center"/>
        <w:rPr>
          <w:rFonts w:ascii="微软雅黑" w:hAnsi="微软雅黑" w:eastAsia="微软雅黑" w:cs="微软雅黑"/>
          <w:b/>
          <w:bCs/>
          <w:sz w:val="22"/>
          <w:szCs w:val="28"/>
        </w:rPr>
      </w:pPr>
    </w:p>
    <w:p w14:paraId="0E989143">
      <w:pPr>
        <w:jc w:val="center"/>
        <w:rPr>
          <w:rFonts w:ascii="微软雅黑" w:hAnsi="微软雅黑" w:eastAsia="微软雅黑" w:cs="微软雅黑"/>
          <w:b/>
          <w:bCs/>
          <w:sz w:val="22"/>
          <w:szCs w:val="28"/>
        </w:rPr>
      </w:pPr>
      <w:r>
        <w:rPr>
          <w:rFonts w:hint="eastAsia" w:ascii="微软雅黑" w:hAnsi="微软雅黑" w:eastAsia="微软雅黑" w:cs="微软雅黑"/>
          <w:b/>
          <w:bCs/>
          <w:sz w:val="22"/>
          <w:szCs w:val="28"/>
        </w:rPr>
        <w:t>鼎级豪宅审美 自然极简主义</w:t>
      </w:r>
    </w:p>
    <w:p w14:paraId="0E0975FC">
      <w:pPr>
        <w:jc w:val="center"/>
        <w:rPr>
          <w:rFonts w:ascii="微软雅黑" w:hAnsi="微软雅黑" w:eastAsia="微软雅黑" w:cs="微软雅黑"/>
        </w:rPr>
      </w:pPr>
    </w:p>
    <w:p w14:paraId="1BFFF255">
      <w:pPr>
        <w:jc w:val="lef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以“艺术、自然、极简”为设计理念，创造更为恢弘的尺度格局，同款全球前沿顶豪品味，融汇国际前沿审美艺术，选用高级天然石材、玉石点缀，增添沉稳色彩，木饰面、皮革硬包、金属等材质的多元碰撞，演绎出富有高级感的奢阶圈层的美学空间，甄选一线奢装品牌，勾勒国际生活质感，大金、嘉格纳、RWK等全球知名高档品牌，臻装奢宅美学，敬献顶峰传奇人物。</w:t>
      </w:r>
    </w:p>
    <w:p w14:paraId="450059AE">
      <w:pPr>
        <w:jc w:val="left"/>
        <w:rPr>
          <w:rFonts w:ascii="微软雅黑" w:hAnsi="微软雅黑" w:eastAsia="微软雅黑" w:cs="微软雅黑"/>
        </w:rPr>
      </w:pPr>
    </w:p>
    <w:p w14:paraId="397D47E5">
      <w:pPr>
        <w:jc w:val="center"/>
        <w:rPr>
          <w:rFonts w:ascii="微软雅黑" w:hAnsi="微软雅黑" w:eastAsia="微软雅黑" w:cs="微软雅黑"/>
          <w:b/>
          <w:bCs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8595" cy="2963545"/>
            <wp:effectExtent l="0" t="0" r="8255" b="8255"/>
            <wp:docPr id="2" name="图片 2" descr="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_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6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BF44F">
      <w:pPr>
        <w:jc w:val="center"/>
        <w:rPr>
          <w:rFonts w:ascii="微软雅黑" w:hAnsi="微软雅黑" w:eastAsia="微软雅黑" w:cs="微软雅黑"/>
          <w:b/>
          <w:bCs/>
          <w:sz w:val="22"/>
          <w:szCs w:val="28"/>
        </w:rPr>
      </w:pPr>
    </w:p>
    <w:p w14:paraId="1518458E">
      <w:pPr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bCs/>
          <w:sz w:val="22"/>
          <w:szCs w:val="28"/>
        </w:rPr>
        <w:t xml:space="preserve">奢阔空间格局 传奇高奢主场 </w:t>
      </w:r>
    </w:p>
    <w:p w14:paraId="5F311DAB">
      <w:pPr>
        <w:widowControl/>
        <w:jc w:val="center"/>
        <w:rPr>
          <w:rFonts w:ascii="微软雅黑" w:hAnsi="微软雅黑" w:eastAsia="微软雅黑" w:cs="微软雅黑"/>
        </w:rPr>
      </w:pPr>
    </w:p>
    <w:p w14:paraId="7A4C1517">
      <w:pPr>
        <w:widowControl/>
        <w:jc w:val="lef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约117㎡大客厅的高雅与奢华，</w:t>
      </w:r>
      <w:r>
        <w:rPr>
          <w:rFonts w:hint="eastAsia" w:ascii="微软雅黑" w:hAnsi="微软雅黑" w:eastAsia="微软雅黑" w:cs="微软雅黑"/>
          <w:lang w:eastAsia="zh-CN"/>
        </w:rPr>
        <w:t>给予</w:t>
      </w:r>
      <w:r>
        <w:rPr>
          <w:rFonts w:hint="eastAsia" w:ascii="微软雅黑" w:hAnsi="微软雅黑" w:eastAsia="微软雅黑" w:cs="微软雅黑"/>
        </w:rPr>
        <w:t>生活开阔感，整个空间宽敞通透，约19.1m巨幕连续采光面，窗内是家庭聚场，窗外是极核峯境流淌，整个主厅LDKG一体化设计，不同空间之间形成联动，多重洄游动线，厨房不再是孤岛，餐厅与客厅无缝连接，搭配加入高级品酒区，不亚于米其林包间的气度，让宴请社交游刃有余。</w:t>
      </w:r>
    </w:p>
    <w:p w14:paraId="53D209BE">
      <w:pPr>
        <w:widowControl/>
        <w:jc w:val="left"/>
        <w:rPr>
          <w:rFonts w:ascii="微软雅黑" w:hAnsi="微软雅黑" w:eastAsia="微软雅黑" w:cs="微软雅黑"/>
        </w:rPr>
      </w:pPr>
    </w:p>
    <w:p w14:paraId="3BCC9790">
      <w:pPr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8595" cy="2963545"/>
            <wp:effectExtent l="0" t="0" r="8255" b="8255"/>
            <wp:docPr id="4" name="图片 4" descr="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_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6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F4B7A">
      <w:pPr>
        <w:jc w:val="center"/>
        <w:rPr>
          <w:rFonts w:ascii="微软雅黑" w:hAnsi="微软雅黑" w:eastAsia="微软雅黑" w:cs="微软雅黑"/>
        </w:rPr>
      </w:pPr>
    </w:p>
    <w:p w14:paraId="3B5F4AD5">
      <w:pPr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# 04.</w:t>
      </w:r>
    </w:p>
    <w:p w14:paraId="51C69A1B">
      <w:pPr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bCs/>
          <w:sz w:val="22"/>
          <w:szCs w:val="28"/>
        </w:rPr>
        <w:t xml:space="preserve">豪奢级起居空间 平衡生活与静谧 </w:t>
      </w:r>
    </w:p>
    <w:p w14:paraId="4B12D7A6">
      <w:pPr>
        <w:jc w:val="center"/>
        <w:rPr>
          <w:rFonts w:ascii="微软雅黑" w:hAnsi="微软雅黑" w:eastAsia="微软雅黑" w:cs="微软雅黑"/>
        </w:rPr>
      </w:pPr>
    </w:p>
    <w:p w14:paraId="2CE7CCFA">
      <w:pPr>
        <w:widowControl/>
        <w:jc w:val="lef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精奢双套房豪华配置，将居住奢适感尽致</w:t>
      </w:r>
      <w:r>
        <w:rPr>
          <w:rFonts w:hint="eastAsia" w:ascii="微软雅黑" w:hAnsi="微软雅黑" w:eastAsia="微软雅黑" w:cs="微软雅黑"/>
          <w:lang w:eastAsia="zh-CN"/>
        </w:rPr>
        <w:t>地体</w:t>
      </w:r>
      <w:r>
        <w:rPr>
          <w:rFonts w:hint="eastAsia" w:ascii="微软雅黑" w:hAnsi="微软雅黑" w:eastAsia="微软雅黑" w:cs="微软雅黑"/>
        </w:rPr>
        <w:t>现，主卧的空间宽阔无比，仿佛置身于客厅之中，背景墙的色彩简洁而沉稳，令人心情平静，在松弛感的居所下，感受感官与精神的自由放松。推开卧室阳台的玻璃门，与自然风景的衔接，起居于此自然唤醒，秘境中的度假天堂。</w:t>
      </w:r>
    </w:p>
    <w:p w14:paraId="53AF6C35">
      <w:pPr>
        <w:widowControl/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8595" cy="2963545"/>
            <wp:effectExtent l="0" t="0" r="8255" b="8255"/>
            <wp:docPr id="5" name="图片 5" descr="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_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6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721D9">
      <w:pPr>
        <w:jc w:val="center"/>
        <w:rPr>
          <w:rFonts w:ascii="微软雅黑" w:hAnsi="微软雅黑" w:eastAsia="微软雅黑" w:cs="微软雅黑"/>
        </w:rPr>
      </w:pPr>
    </w:p>
    <w:p w14:paraId="573A2738">
      <w:pPr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# 05.</w:t>
      </w:r>
    </w:p>
    <w:p w14:paraId="6CFF81AF">
      <w:pPr>
        <w:jc w:val="center"/>
        <w:rPr>
          <w:rFonts w:ascii="微软雅黑" w:hAnsi="微软雅黑" w:eastAsia="微软雅黑" w:cs="微软雅黑"/>
          <w:b/>
          <w:bCs/>
          <w:sz w:val="22"/>
          <w:szCs w:val="28"/>
        </w:rPr>
      </w:pPr>
      <w:r>
        <w:rPr>
          <w:rFonts w:hint="eastAsia" w:ascii="微软雅黑" w:hAnsi="微软雅黑" w:eastAsia="微软雅黑" w:cs="微软雅黑"/>
          <w:b/>
          <w:bCs/>
          <w:sz w:val="22"/>
          <w:szCs w:val="28"/>
        </w:rPr>
        <w:t>央景架空场域 更大的社交空间</w:t>
      </w:r>
    </w:p>
    <w:p w14:paraId="211EF775">
      <w:pPr>
        <w:jc w:val="left"/>
        <w:rPr>
          <w:rFonts w:ascii="微软雅黑" w:hAnsi="微软雅黑" w:eastAsia="微软雅黑" w:cs="微软雅黑"/>
          <w:b/>
          <w:bCs/>
          <w:sz w:val="22"/>
          <w:szCs w:val="28"/>
        </w:rPr>
      </w:pPr>
    </w:p>
    <w:p w14:paraId="3C081819">
      <w:pPr>
        <w:widowControl/>
        <w:jc w:val="lef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6#楼作为传奇楼尊之作，架空层空间面积更大，空间敞开、视野通透，让室内外景观融为一体，园林绿植可充分延伸至室内，实现空间即自然，打造沉浸式社交奢境，盛放闲雅</w:t>
      </w:r>
      <w:bookmarkStart w:id="0" w:name="_GoBack"/>
      <w:bookmarkEnd w:id="0"/>
      <w:r>
        <w:rPr>
          <w:rFonts w:hint="eastAsia" w:ascii="微软雅黑" w:hAnsi="微软雅黑" w:eastAsia="微软雅黑" w:cs="微软雅黑"/>
        </w:rPr>
        <w:t>无界生活，多主题式空间格局，满足高端圈层的交友会客，塔尖乐享泛会所，解锁日常生活更多美好。</w:t>
      </w:r>
    </w:p>
    <w:p w14:paraId="1D9153B2">
      <w:pPr>
        <w:rPr>
          <w:rFonts w:ascii="微软雅黑" w:hAnsi="微软雅黑" w:eastAsia="微软雅黑" w:cs="微软雅黑"/>
        </w:rPr>
      </w:pPr>
    </w:p>
    <w:p w14:paraId="6B449A9E">
      <w:pPr>
        <w:jc w:val="center"/>
      </w:pPr>
      <w:r>
        <w:drawing>
          <wp:inline distT="0" distB="0" distL="114300" distR="114300">
            <wp:extent cx="5268595" cy="3511550"/>
            <wp:effectExtent l="0" t="0" r="8255" b="12700"/>
            <wp:docPr id="8" name="图片 8" descr="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_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5268595" cy="3511550"/>
            <wp:effectExtent l="0" t="0" r="8255" b="12700"/>
            <wp:docPr id="9" name="图片 9" descr="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_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CA020">
      <w:pPr>
        <w:jc w:val="center"/>
        <w:rPr>
          <w:rFonts w:ascii="微软雅黑" w:hAnsi="微软雅黑" w:eastAsia="微软雅黑" w:cs="微软雅黑"/>
          <w:b/>
          <w:bCs/>
          <w:sz w:val="22"/>
          <w:szCs w:val="28"/>
        </w:rPr>
      </w:pPr>
    </w:p>
    <w:p w14:paraId="2DC7C7B7">
      <w:pPr>
        <w:jc w:val="center"/>
        <w:rPr>
          <w:rFonts w:ascii="微软雅黑" w:hAnsi="微软雅黑" w:eastAsia="微软雅黑" w:cs="微软雅黑"/>
          <w:b/>
          <w:bCs/>
          <w:sz w:val="22"/>
          <w:szCs w:val="28"/>
        </w:rPr>
      </w:pPr>
      <w:r>
        <w:rPr>
          <w:rFonts w:hint="eastAsia" w:ascii="微软雅黑" w:hAnsi="微软雅黑" w:eastAsia="微软雅黑" w:cs="微软雅黑"/>
          <w:b/>
          <w:bCs/>
          <w:sz w:val="22"/>
          <w:szCs w:val="28"/>
        </w:rPr>
        <w:t>传奇户型 奢享品质生活</w:t>
      </w:r>
    </w:p>
    <w:p w14:paraId="64457405">
      <w:pPr>
        <w:jc w:val="center"/>
        <w:rPr>
          <w:rFonts w:ascii="微软雅黑" w:hAnsi="微软雅黑" w:eastAsia="微软雅黑" w:cs="微软雅黑"/>
          <w:b/>
          <w:bCs/>
          <w:sz w:val="22"/>
          <w:szCs w:val="28"/>
        </w:rPr>
      </w:pPr>
      <w:r>
        <w:rPr>
          <w:rFonts w:hint="eastAsia" w:ascii="微软雅黑" w:hAnsi="微软雅黑" w:eastAsia="微软雅黑" w:cs="微软雅黑"/>
          <w:b/>
          <w:bCs/>
          <w:sz w:val="22"/>
          <w:szCs w:val="28"/>
        </w:rPr>
        <w:t>【户型鉴赏】</w:t>
      </w:r>
    </w:p>
    <w:p w14:paraId="5780DB07">
      <w:pPr>
        <w:jc w:val="center"/>
        <w:rPr>
          <w:rFonts w:ascii="微软雅黑" w:hAnsi="微软雅黑" w:eastAsia="微软雅黑" w:cs="微软雅黑"/>
          <w:b/>
          <w:bCs/>
          <w:sz w:val="22"/>
          <w:szCs w:val="28"/>
        </w:rPr>
      </w:pPr>
      <w:r>
        <w:rPr>
          <w:rFonts w:hint="eastAsia" w:ascii="微软雅黑" w:hAnsi="微软雅黑" w:eastAsia="微软雅黑" w:cs="微软雅黑"/>
          <w:b/>
          <w:bCs/>
          <w:sz w:val="22"/>
          <w:szCs w:val="28"/>
        </w:rPr>
        <w:drawing>
          <wp:inline distT="0" distB="0" distL="114300" distR="114300">
            <wp:extent cx="4956810" cy="8861425"/>
            <wp:effectExtent l="0" t="0" r="15240" b="15875"/>
            <wp:docPr id="3" name="图片 3" descr="微信图片_20241108155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4110815594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568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F7503">
      <w:pPr>
        <w:spacing w:line="360" w:lineRule="auto"/>
        <w:jc w:val="center"/>
        <w:rPr>
          <w:rFonts w:ascii="微软雅黑" w:hAnsi="微软雅黑" w:eastAsia="微软雅黑" w:cs="微软雅黑"/>
        </w:rPr>
      </w:pPr>
    </w:p>
    <w:p w14:paraId="3A18A2EC">
      <w:pPr>
        <w:spacing w:line="360" w:lineRule="auto"/>
        <w:jc w:val="lef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已传奇，再至极，用一座豪宅影响一座城市。传承、永恒、精雕细琢，探索极致，持续升格翎雲豪宅美学，这一次翎雲阁，将再次引航塔尖人群的改善理想，屹立极核封面，值得传承的藏品级豪宅。</w:t>
      </w:r>
    </w:p>
    <w:p w14:paraId="5E2EFF5D">
      <w:pPr>
        <w:spacing w:line="360" w:lineRule="auto"/>
        <w:jc w:val="center"/>
        <w:rPr>
          <w:rFonts w:ascii="微软雅黑" w:hAnsi="微软雅黑" w:eastAsia="微软雅黑" w:cs="微软雅黑"/>
          <w:b/>
          <w:bCs/>
          <w:color w:val="C00000"/>
        </w:rPr>
      </w:pPr>
      <w:r>
        <w:rPr>
          <w:rFonts w:hint="eastAsia" w:ascii="微软雅黑" w:hAnsi="微软雅黑" w:eastAsia="微软雅黑" w:cs="微软雅黑"/>
          <w:b/>
          <w:bCs/>
          <w:color w:val="C00000"/>
        </w:rPr>
        <w:t>实景样板 VIP预约参观已启动</w:t>
      </w:r>
    </w:p>
    <w:p w14:paraId="4C078580">
      <w:pPr>
        <w:spacing w:line="360" w:lineRule="auto"/>
        <w:jc w:val="center"/>
        <w:rPr>
          <w:rFonts w:ascii="微软雅黑" w:hAnsi="微软雅黑" w:eastAsia="微软雅黑" w:cs="微软雅黑"/>
          <w:b/>
          <w:bCs/>
          <w:color w:val="C00000"/>
        </w:rPr>
      </w:pPr>
      <w:r>
        <w:rPr>
          <w:rFonts w:hint="eastAsia" w:ascii="微软雅黑" w:hAnsi="微软雅黑" w:eastAsia="微软雅黑" w:cs="微软雅黑"/>
          <w:b/>
          <w:bCs/>
          <w:color w:val="C00000"/>
        </w:rPr>
        <w:t>约375㎡楼尊重磅入市在即</w:t>
      </w:r>
    </w:p>
    <w:p w14:paraId="57995CDC">
      <w:pPr>
        <w:widowControl/>
        <w:jc w:val="center"/>
        <w:rPr>
          <w:rFonts w:ascii="微软雅黑" w:hAnsi="微软雅黑" w:eastAsia="微软雅黑" w:cs="微软雅黑"/>
          <w:b/>
          <w:bCs/>
          <w:sz w:val="28"/>
          <w:szCs w:val="36"/>
          <w:u w:val="single"/>
        </w:rPr>
      </w:pPr>
    </w:p>
    <w:p w14:paraId="318C4A33">
      <w:pPr>
        <w:widowControl/>
        <w:jc w:val="center"/>
        <w:rPr>
          <w:rFonts w:ascii="微软雅黑" w:hAnsi="微软雅黑" w:eastAsia="微软雅黑" w:cs="微软雅黑"/>
          <w:b/>
          <w:bCs/>
          <w:sz w:val="28"/>
          <w:szCs w:val="36"/>
          <w:u w:val="single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36"/>
          <w:u w:val="single"/>
        </w:rPr>
        <w:t>招商蛇口 匠心溯源美好</w:t>
      </w:r>
    </w:p>
    <w:p w14:paraId="6E075E0B">
      <w:pPr>
        <w:widowControl/>
        <w:jc w:val="center"/>
        <w:rPr>
          <w:rFonts w:ascii="微软雅黑" w:hAnsi="微软雅黑" w:eastAsia="微软雅黑" w:cs="微软雅黑"/>
          <w:b/>
          <w:bCs/>
          <w:sz w:val="28"/>
          <w:szCs w:val="36"/>
          <w:u w:val="single"/>
        </w:rPr>
      </w:pPr>
    </w:p>
    <w:p w14:paraId="2BAFABD5">
      <w:pPr>
        <w:widowControl/>
        <w:jc w:val="left"/>
        <w:rPr>
          <w:rFonts w:ascii="微软雅黑" w:hAnsi="微软雅黑" w:eastAsia="微软雅黑" w:cs="微软雅黑"/>
        </w:rPr>
      </w:pPr>
    </w:p>
    <w:p w14:paraId="0D5FCA25">
      <w:pPr>
        <w:spacing w:line="360" w:lineRule="auto"/>
        <w:jc w:val="lef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招商蛇口，从进入一座城，到深耕一座城，均不负每一寸土地的价值，匠筑擎领时代的典范作品。此次参与活动的媒体大咖们纷纷感叹于品牌的匠心营造、产品力的执着创新，更从呈现的家的样貌中，看到了其对美好奢宅的不懈追求……所有这些缺一不可的先决条件，才最终呈现出了一个又一个穿越时代的经典。</w:t>
      </w:r>
    </w:p>
    <w:p w14:paraId="2EDAB706">
      <w:pPr>
        <w:rPr>
          <w:rFonts w:ascii="微软雅黑" w:hAnsi="微软雅黑" w:eastAsia="微软雅黑" w:cs="微软雅黑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comment w:id="0" w:author="米骥" w:date="2024-11-08T16:16:00Z" w:initials="米骥">
    <w:p w14:paraId="33D3D56B">
      <w:pPr>
        <w:pStyle w:val="2"/>
      </w:pPr>
      <w:r>
        <w:rPr>
          <w:rFonts w:hint="eastAsia"/>
        </w:rPr>
        <w:t>标杆豪宅的说辞建议调整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commentEx w15:paraId="33D3D56B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2040204020203"/>
    <w:charset w:val="86"/>
    <w:family w:val="swiss"/>
    <w:pitch w:val="default"/>
    <w:sig w:usb0="A00002BF" w:usb1="2ACF7CFB" w:usb2="00000016" w:usb3="00000000" w:csb0="2004019F" w:csb1="00000000"/>
  </w:font>
</w:font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米骥">
    <w15:presenceInfo w15:providerId="None" w15:userId="米骥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QxNjlkODI4M2E3NmJhYWI5NTIwNGQ3MDVlNmRiZWIifQ=="/>
  </w:docVars>
  <w:rsids>
    <w:rsidRoot w:val="74332D2E"/>
    <w:rsid w:val="000805B3"/>
    <w:rsid w:val="00365D04"/>
    <w:rsid w:val="0047562E"/>
    <w:rsid w:val="00497084"/>
    <w:rsid w:val="00846633"/>
    <w:rsid w:val="00D064D1"/>
    <w:rsid w:val="00D46049"/>
    <w:rsid w:val="00D87965"/>
    <w:rsid w:val="0A7A64E2"/>
    <w:rsid w:val="0CF06F2A"/>
    <w:rsid w:val="1927222B"/>
    <w:rsid w:val="21A55A6A"/>
    <w:rsid w:val="22B10AB2"/>
    <w:rsid w:val="241C63FF"/>
    <w:rsid w:val="2C7C3EDF"/>
    <w:rsid w:val="2DAA682A"/>
    <w:rsid w:val="326724ED"/>
    <w:rsid w:val="371F3DE4"/>
    <w:rsid w:val="395D5AB5"/>
    <w:rsid w:val="4F892816"/>
    <w:rsid w:val="50B87650"/>
    <w:rsid w:val="52187956"/>
    <w:rsid w:val="55935668"/>
    <w:rsid w:val="58641F0C"/>
    <w:rsid w:val="625B6709"/>
    <w:rsid w:val="62AE5E99"/>
    <w:rsid w:val="633B2753"/>
    <w:rsid w:val="648A46E4"/>
    <w:rsid w:val="71B976C5"/>
    <w:rsid w:val="733C0B24"/>
    <w:rsid w:val="737A1DC7"/>
    <w:rsid w:val="74332D2E"/>
    <w:rsid w:val="751A3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8"/>
    <w:qFormat/>
    <w:uiPriority w:val="0"/>
    <w:pPr>
      <w:jc w:val="left"/>
    </w:pPr>
  </w:style>
  <w:style w:type="paragraph" w:styleId="3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annotation reference"/>
    <w:basedOn w:val="5"/>
    <w:uiPriority w:val="0"/>
    <w:rPr>
      <w:sz w:val="21"/>
      <w:szCs w:val="21"/>
    </w:rPr>
  </w:style>
  <w:style w:type="character" w:customStyle="1" w:styleId="8">
    <w:name w:val="批注文字 字符"/>
    <w:basedOn w:val="5"/>
    <w:link w:val="2"/>
    <w:qFormat/>
    <w:uiPriority w:val="0"/>
    <w:rPr>
      <w:rFonts w:asciiTheme="minorHAnsi" w:hAnsiTheme="minorHAnsi" w:eastAsiaTheme="minorEastAsia" w:cstheme="minorBidi"/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microsoft.com/office/2011/relationships/commentsExtended" Target="commentsExtended.xml"/><Relationship Id="rId3" Type="http://schemas.openxmlformats.org/officeDocument/2006/relationships/comments" Target="comments.xml"/><Relationship Id="rId2" Type="http://schemas.openxmlformats.org/officeDocument/2006/relationships/settings" Target="settings.xml"/><Relationship Id="rId18" Type="http://schemas.microsoft.com/office/2011/relationships/people" Target="people.xml"/><Relationship Id="rId17" Type="http://schemas.openxmlformats.org/officeDocument/2006/relationships/fontTable" Target="fontTable.xml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1693</Words>
  <Characters>1743</Characters>
  <Lines>13</Lines>
  <Paragraphs>3</Paragraphs>
  <TotalTime>42</TotalTime>
  <ScaleCrop>false</ScaleCrop>
  <LinksUpToDate>false</LinksUpToDate>
  <CharactersWithSpaces>1761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2024-11-07T06:48:00Z</dcterms:created>
  <dc:creator>杜晋阳</dc:creator>
  <cp:lastModifiedBy>TORRRRRY</cp:lastModifiedBy>
  <dcterms:modified xsi:type="dcterms:W3CDTF">2024-11-11T01:39:26Z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84EC777208924258905C9509676EDBB1_13</vt:lpwstr>
  </property>
</Properties>
</file>