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5D416">
      <w:pPr>
        <w:spacing w:after="60" w:line="360" w:lineRule="auto"/>
        <w:jc w:val="both"/>
        <w:rPr>
          <w:rFonts w:ascii="Arial" w:hAnsi="Arial" w:eastAsia="宋体" w:cs="Arial"/>
          <w:b/>
          <w:bCs/>
          <w:color w:val="auto"/>
          <w:sz w:val="24"/>
          <w:szCs w:val="24"/>
          <w:lang w:val="zh-TW"/>
        </w:rPr>
      </w:pPr>
      <w:bookmarkStart w:id="0" w:name="_Hlk164192665"/>
      <w:bookmarkEnd w:id="0"/>
    </w:p>
    <w:p w14:paraId="4F310AD9">
      <w:pPr>
        <w:spacing w:after="60" w:line="360" w:lineRule="auto"/>
        <w:rPr>
          <w:rFonts w:ascii="Arial" w:hAnsi="Arial" w:eastAsia="宋体" w:cs="Arial"/>
          <w:b/>
          <w:bCs/>
          <w:color w:val="auto"/>
          <w:sz w:val="24"/>
          <w:szCs w:val="24"/>
          <w:lang w:val="zh-TW"/>
        </w:rPr>
      </w:pPr>
    </w:p>
    <w:p w14:paraId="4431859A">
      <w:pPr>
        <w:pStyle w:val="41"/>
        <w:spacing w:line="360" w:lineRule="auto"/>
        <w:jc w:val="center"/>
        <w:rPr>
          <w:rFonts w:hint="eastAsia" w:ascii="宋体" w:hAnsi="宋体" w:eastAsia="宋体" w:cs="宋体"/>
          <w:b/>
          <w:bCs/>
          <w:sz w:val="24"/>
          <w:szCs w:val="24"/>
          <w:lang w:val="zh-TW"/>
        </w:rPr>
      </w:pPr>
      <w:bookmarkStart w:id="1" w:name="OLE_LINK2"/>
      <w:r>
        <w:rPr>
          <w:rFonts w:ascii="Arial" w:hAnsi="Arial" w:eastAsia="宋体" w:cs="Arial"/>
          <w:b/>
          <w:bCs/>
          <w:color w:val="auto"/>
          <w:kern w:val="0"/>
          <w:sz w:val="24"/>
          <w:szCs w:val="24"/>
          <w:lang w:eastAsia="zh-TW"/>
        </w:rPr>
        <w:t xml:space="preserve"> </w:t>
      </w:r>
      <w:bookmarkEnd w:id="1"/>
      <w:r>
        <w:rPr>
          <w:rFonts w:hint="eastAsia" w:ascii="宋体" w:hAnsi="宋体" w:eastAsia="宋体" w:cs="宋体"/>
          <w:b/>
          <w:bCs/>
          <w:sz w:val="24"/>
          <w:szCs w:val="24"/>
          <w:lang w:val="zh-TW" w:eastAsia="zh-TW"/>
        </w:rPr>
        <w:t>成都太古里</w:t>
      </w:r>
      <w:r>
        <w:rPr>
          <w:rFonts w:hint="eastAsia" w:asciiTheme="minorEastAsia" w:hAnsiTheme="minorEastAsia" w:eastAsiaTheme="minorEastAsia"/>
          <w:b/>
          <w:bCs/>
          <w:sz w:val="24"/>
          <w:szCs w:val="24"/>
          <w:lang w:val="zh-TW" w:eastAsia="zh-TW"/>
        </w:rPr>
        <w:t>“</w:t>
      </w:r>
      <w:r>
        <w:rPr>
          <w:rFonts w:hint="eastAsia" w:ascii="宋体" w:hAnsi="宋体" w:eastAsia="宋体" w:cs="宋体"/>
          <w:b/>
          <w:bCs/>
          <w:sz w:val="24"/>
          <w:szCs w:val="24"/>
          <w:lang w:val="zh-TW" w:eastAsia="zh-TW"/>
        </w:rPr>
        <w:t>幸福光谱</w:t>
      </w:r>
      <w:r>
        <w:rPr>
          <w:rFonts w:hint="eastAsia" w:ascii="Aptos" w:hAnsi="Aptos"/>
          <w:b/>
          <w:bCs/>
          <w:sz w:val="24"/>
          <w:szCs w:val="24"/>
          <w:lang w:eastAsia="zh-TW"/>
        </w:rPr>
        <w:t>The Happiness Spectrum</w:t>
      </w:r>
      <w:r>
        <w:rPr>
          <w:rFonts w:hint="eastAsia" w:asciiTheme="minorEastAsia" w:hAnsiTheme="minorEastAsia" w:eastAsiaTheme="minorEastAsia"/>
          <w:b/>
          <w:bCs/>
          <w:sz w:val="24"/>
          <w:szCs w:val="24"/>
          <w:lang w:val="zh-TW" w:eastAsia="zh-TW"/>
        </w:rPr>
        <w:t>”</w:t>
      </w:r>
      <w:r>
        <w:rPr>
          <w:rFonts w:hint="eastAsia" w:ascii="宋体" w:hAnsi="宋体" w:eastAsia="宋体" w:cs="宋体"/>
          <w:b/>
          <w:bCs/>
          <w:sz w:val="24"/>
          <w:szCs w:val="24"/>
          <w:lang w:val="zh-TW" w:eastAsia="zh-TW"/>
        </w:rPr>
        <w:t>冬季主题活动正式开启</w:t>
      </w:r>
    </w:p>
    <w:p w14:paraId="68ABAF4F">
      <w:pPr>
        <w:spacing w:before="240" w:beforeLines="100" w:after="240" w:afterLines="100"/>
        <w:ind w:firstLine="400" w:firstLineChars="200"/>
        <w:rPr>
          <w:rFonts w:ascii="Calibri" w:hAnsi="Calibri" w:eastAsia="宋体" w:cs="Times New Roman"/>
          <w:color w:val="auto"/>
          <w:kern w:val="0"/>
          <w:sz w:val="20"/>
          <w:szCs w:val="20"/>
          <w:lang w:val="en-GB"/>
        </w:rPr>
      </w:pPr>
      <w:r>
        <w:rPr>
          <w:rFonts w:ascii="Calibri" w:hAnsi="Calibri" w:eastAsia="宋体" w:cs="Times New Roman"/>
          <w:color w:val="auto"/>
          <w:kern w:val="0"/>
          <w:sz w:val="20"/>
          <w:szCs w:val="20"/>
          <w:lang w:val="en-GB" w:eastAsia="zh-TW"/>
        </w:rPr>
        <w:t>202</w:t>
      </w:r>
      <w:r>
        <w:rPr>
          <w:rFonts w:hint="eastAsia" w:ascii="Calibri" w:hAnsi="Calibri" w:eastAsia="宋体" w:cs="Times New Roman"/>
          <w:color w:val="auto"/>
          <w:kern w:val="0"/>
          <w:sz w:val="20"/>
          <w:szCs w:val="20"/>
          <w:lang w:val="en-GB" w:eastAsia="zh-TW"/>
        </w:rPr>
        <w:t>4年</w:t>
      </w:r>
      <w:r>
        <w:rPr>
          <w:rFonts w:ascii="Calibri" w:hAnsi="Calibri" w:eastAsia="宋体" w:cs="Times New Roman"/>
          <w:color w:val="auto"/>
          <w:kern w:val="0"/>
          <w:sz w:val="20"/>
          <w:szCs w:val="20"/>
          <w:lang w:val="en-GB" w:eastAsia="zh-TW"/>
        </w:rPr>
        <w:t>1</w:t>
      </w:r>
      <w:r>
        <w:rPr>
          <w:rFonts w:hint="eastAsia" w:ascii="Calibri" w:hAnsi="Calibri" w:eastAsia="宋体" w:cs="Times New Roman"/>
          <w:color w:val="auto"/>
          <w:kern w:val="0"/>
          <w:sz w:val="20"/>
          <w:szCs w:val="20"/>
          <w:lang w:val="en-GB" w:eastAsia="zh-TW"/>
        </w:rPr>
        <w:t>1月22日，成都太古里冬季主题活动暨“幸福光谱The Happiness Spectrum”艺术展于漫广场正式启幕。65颗形色各异的卡佩拉星辰悄然降临，在漫广场呈现了一幅闪亮梦幻的冬日图景。在美好浪漫的冬季，温暖彼此，表达人们对来年幸福生活的憧憬和期待。</w:t>
      </w:r>
    </w:p>
    <w:p w14:paraId="6A2A256E">
      <w:pPr>
        <w:spacing w:before="240" w:beforeLines="100" w:after="240" w:afterLines="100"/>
        <w:ind w:firstLine="420" w:firstLineChars="200"/>
        <w:jc w:val="center"/>
        <w:rPr>
          <w:rFonts w:ascii="Calibri" w:hAnsi="Calibri" w:eastAsia="宋体" w:cs="Times New Roman"/>
          <w:color w:val="auto"/>
          <w:kern w:val="0"/>
          <w:sz w:val="20"/>
          <w:szCs w:val="20"/>
          <w:lang w:val="en-GB"/>
        </w:rPr>
      </w:pPr>
      <w:r>
        <w:drawing>
          <wp:inline distT="0" distB="0" distL="0" distR="0">
            <wp:extent cx="3752850" cy="2519680"/>
            <wp:effectExtent l="0" t="0" r="0" b="0"/>
            <wp:docPr id="1388117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7612"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53095" cy="2520000"/>
                    </a:xfrm>
                    <a:prstGeom prst="rect">
                      <a:avLst/>
                    </a:prstGeom>
                    <a:noFill/>
                    <a:ln>
                      <a:noFill/>
                    </a:ln>
                  </pic:spPr>
                </pic:pic>
              </a:graphicData>
            </a:graphic>
          </wp:inline>
        </w:drawing>
      </w:r>
      <w:bookmarkStart w:id="2" w:name="_GoBack"/>
      <w:bookmarkEnd w:id="2"/>
    </w:p>
    <w:p w14:paraId="27C71CFB">
      <w:pPr>
        <w:spacing w:before="240" w:beforeLines="100" w:after="240" w:afterLines="100"/>
        <w:ind w:firstLine="360" w:firstLineChars="200"/>
        <w:jc w:val="center"/>
        <w:rPr>
          <w:rFonts w:ascii="Calibri" w:hAnsi="Calibri" w:eastAsia="宋体" w:cs="Times New Roman"/>
          <w:color w:val="auto"/>
          <w:kern w:val="0"/>
          <w:sz w:val="18"/>
          <w:szCs w:val="18"/>
          <w:lang w:val="en-GB"/>
        </w:rPr>
      </w:pPr>
      <w:r>
        <w:rPr>
          <w:rFonts w:hint="eastAsia" w:ascii="Calibri" w:hAnsi="Calibri" w:eastAsia="宋体" w:cs="Times New Roman"/>
          <w:color w:val="auto"/>
          <w:kern w:val="0"/>
          <w:sz w:val="18"/>
          <w:szCs w:val="18"/>
          <w:lang w:val="en-GB"/>
        </w:rPr>
        <w:t>成都太古里总经理伍玉珊女士与特邀“冰雪精灵”点亮</w:t>
      </w:r>
      <w:r>
        <w:rPr>
          <w:rFonts w:hint="eastAsia" w:ascii="Calibri" w:hAnsi="Calibri" w:eastAsia="宋体" w:cs="Times New Roman"/>
          <w:color w:val="auto"/>
          <w:kern w:val="0"/>
          <w:sz w:val="18"/>
          <w:szCs w:val="18"/>
          <w:lang w:val="en-GB" w:eastAsia="zh-TW"/>
        </w:rPr>
        <w:t>“幸福光谱</w:t>
      </w:r>
      <w:r>
        <w:rPr>
          <w:rFonts w:hint="eastAsia" w:ascii="Calibri" w:hAnsi="Calibri" w:eastAsia="宋体" w:cs="Times New Roman"/>
          <w:color w:val="auto"/>
          <w:kern w:val="0"/>
          <w:sz w:val="20"/>
          <w:szCs w:val="20"/>
          <w:lang w:val="en-GB" w:eastAsia="zh-TW"/>
        </w:rPr>
        <w:t>The Happiness Spectrum</w:t>
      </w:r>
      <w:r>
        <w:rPr>
          <w:rFonts w:hint="eastAsia" w:ascii="Calibri" w:hAnsi="Calibri" w:eastAsia="宋体" w:cs="Times New Roman"/>
          <w:color w:val="auto"/>
          <w:kern w:val="0"/>
          <w:sz w:val="18"/>
          <w:szCs w:val="18"/>
          <w:lang w:val="en-GB" w:eastAsia="zh-TW"/>
        </w:rPr>
        <w:t>”</w:t>
      </w:r>
    </w:p>
    <w:p w14:paraId="100E09EE">
      <w:pPr>
        <w:widowControl/>
        <w:ind w:firstLine="400" w:firstLineChars="200"/>
        <w:rPr>
          <w:rFonts w:ascii="Calibri" w:hAnsi="Calibri" w:eastAsia="宋体" w:cs="Times New Roman"/>
          <w:color w:val="auto"/>
          <w:kern w:val="0"/>
          <w:sz w:val="20"/>
          <w:szCs w:val="20"/>
          <w:lang w:val="en-GB"/>
        </w:rPr>
      </w:pPr>
      <w:r>
        <w:rPr>
          <w:rFonts w:hint="eastAsia" w:ascii="Calibri" w:hAnsi="Calibri" w:eastAsia="宋体" w:cs="Times New Roman"/>
          <w:color w:val="auto"/>
          <w:kern w:val="0"/>
          <w:sz w:val="20"/>
          <w:szCs w:val="20"/>
          <w:lang w:val="en-GB" w:eastAsia="zh-TW"/>
        </w:rPr>
        <w:t>每个人都有独一无二的能量光谱，高能量的人自带光芒。本次展览灵感源自美国雕塑家兼画家苏珊·克莱斯勒·怀特创作的“卡佩拉”系列作品。在这里，每颗卡佩拉具象地表达着每个人各自独一无二的能量和光芒，独立闪耀又彼此辉映，点亮自己也照亮世界；当</w:t>
      </w:r>
      <w:r>
        <w:rPr>
          <w:rFonts w:hint="eastAsia" w:ascii="Calibri" w:hAnsi="Calibri" w:eastAsia="宋体" w:cs="Times New Roman"/>
          <w:color w:val="auto"/>
          <w:kern w:val="0"/>
          <w:sz w:val="20"/>
          <w:szCs w:val="20"/>
          <w:lang w:val="en-GB"/>
        </w:rPr>
        <w:t>65颗卡佩拉聚在一起，象征着我们</w:t>
      </w:r>
      <w:r>
        <w:rPr>
          <w:rFonts w:hint="eastAsia" w:ascii="Calibri" w:hAnsi="Calibri" w:eastAsia="宋体" w:cs="Times New Roman"/>
          <w:color w:val="auto"/>
          <w:kern w:val="0"/>
          <w:sz w:val="20"/>
          <w:szCs w:val="20"/>
          <w:lang w:val="en-GB" w:eastAsia="zh-TW"/>
        </w:rPr>
        <w:t>与他人</w:t>
      </w:r>
      <w:r>
        <w:rPr>
          <w:rFonts w:hint="eastAsia" w:ascii="Calibri" w:hAnsi="Calibri" w:eastAsia="宋体" w:cs="Times New Roman"/>
          <w:color w:val="auto"/>
          <w:kern w:val="0"/>
          <w:sz w:val="20"/>
          <w:szCs w:val="20"/>
          <w:lang w:val="en-GB"/>
        </w:rPr>
        <w:t>在</w:t>
      </w:r>
      <w:r>
        <w:rPr>
          <w:rFonts w:hint="eastAsia" w:ascii="Calibri" w:hAnsi="Calibri" w:eastAsia="宋体" w:cs="Times New Roman"/>
          <w:color w:val="auto"/>
          <w:kern w:val="0"/>
          <w:sz w:val="20"/>
          <w:szCs w:val="20"/>
          <w:lang w:val="en-GB" w:eastAsia="zh-TW"/>
        </w:rPr>
        <w:t>相遇、相知、相伴中生出更多绚烂的、多姿多彩的能量互动，也将这些快乐和幸福不断地传递和扩展，聚合为更加快乐、幸福的能量场。</w:t>
      </w:r>
    </w:p>
    <w:p w14:paraId="2A225370">
      <w:pPr>
        <w:widowControl/>
        <w:ind w:firstLine="400" w:firstLineChars="200"/>
        <w:rPr>
          <w:rFonts w:ascii="Calibri" w:hAnsi="Calibri" w:eastAsia="宋体" w:cs="Times New Roman"/>
          <w:color w:val="auto"/>
          <w:kern w:val="0"/>
          <w:sz w:val="20"/>
          <w:szCs w:val="20"/>
          <w:lang w:val="en-GB"/>
        </w:rPr>
      </w:pPr>
    </w:p>
    <w:p w14:paraId="5CC52194">
      <w:pPr>
        <w:widowControl/>
        <w:ind w:left="420" w:leftChars="200"/>
        <w:jc w:val="center"/>
        <w:rPr>
          <w:rFonts w:ascii="Calibri" w:hAnsi="Calibri" w:eastAsia="宋体" w:cs="Times New Roman"/>
          <w:color w:val="auto"/>
          <w:kern w:val="0"/>
          <w:sz w:val="20"/>
          <w:szCs w:val="20"/>
          <w:lang w:val="en-GB"/>
        </w:rPr>
      </w:pPr>
      <w:r>
        <w:drawing>
          <wp:inline distT="0" distB="0" distL="0" distR="0">
            <wp:extent cx="3780155" cy="2519680"/>
            <wp:effectExtent l="0" t="0" r="0" b="0"/>
            <wp:docPr id="1353815644" name="图片 1" descr="图片包含 桌子, 建筑, 蛋糕,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15644" name="图片 1" descr="图片包含 桌子, 建筑, 蛋糕, 覆盖&#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80228" cy="2520000"/>
                    </a:xfrm>
                    <a:prstGeom prst="rect">
                      <a:avLst/>
                    </a:prstGeom>
                    <a:noFill/>
                    <a:ln>
                      <a:noFill/>
                    </a:ln>
                  </pic:spPr>
                </pic:pic>
              </a:graphicData>
            </a:graphic>
          </wp:inline>
        </w:drawing>
      </w:r>
    </w:p>
    <w:p w14:paraId="5BF987FD">
      <w:pPr>
        <w:widowControl/>
        <w:ind w:left="420" w:leftChars="200"/>
        <w:jc w:val="center"/>
        <w:rPr>
          <w:rFonts w:ascii="Calibri" w:hAnsi="Calibri" w:eastAsia="宋体" w:cs="Times New Roman"/>
          <w:color w:val="auto"/>
          <w:kern w:val="0"/>
          <w:sz w:val="20"/>
          <w:szCs w:val="20"/>
          <w:lang w:val="en-GB"/>
        </w:rPr>
      </w:pPr>
    </w:p>
    <w:p w14:paraId="47FAA9B9">
      <w:pPr>
        <w:widowControl/>
        <w:ind w:left="420" w:leftChars="200"/>
        <w:jc w:val="center"/>
        <w:rPr>
          <w:rFonts w:ascii="Calibri" w:hAnsi="Calibri" w:eastAsia="宋体" w:cs="Times New Roman"/>
          <w:color w:val="auto"/>
          <w:kern w:val="0"/>
          <w:sz w:val="20"/>
          <w:szCs w:val="20"/>
          <w:lang w:val="en-GB"/>
        </w:rPr>
      </w:pPr>
      <w:r>
        <w:drawing>
          <wp:inline distT="0" distB="0" distL="0" distR="0">
            <wp:extent cx="3780155" cy="2519680"/>
            <wp:effectExtent l="0" t="0" r="0" b="0"/>
            <wp:docPr id="1777873543"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73543" name="图片 7" descr="地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80228" cy="2520000"/>
                    </a:xfrm>
                    <a:prstGeom prst="rect">
                      <a:avLst/>
                    </a:prstGeom>
                    <a:noFill/>
                    <a:ln>
                      <a:noFill/>
                    </a:ln>
                  </pic:spPr>
                </pic:pic>
              </a:graphicData>
            </a:graphic>
          </wp:inline>
        </w:drawing>
      </w:r>
    </w:p>
    <w:p w14:paraId="71DC90E2">
      <w:pPr>
        <w:widowControl/>
        <w:rPr>
          <w:rFonts w:ascii="Calibri" w:hAnsi="Calibri" w:eastAsia="宋体" w:cs="Times New Roman"/>
          <w:color w:val="auto"/>
          <w:kern w:val="0"/>
          <w:sz w:val="20"/>
          <w:szCs w:val="20"/>
          <w:lang w:val="en-GB"/>
        </w:rPr>
      </w:pPr>
    </w:p>
    <w:p w14:paraId="1AD102BC">
      <w:pPr>
        <w:widowControl/>
        <w:ind w:firstLine="400" w:firstLineChars="200"/>
        <w:rPr>
          <w:rFonts w:ascii="Calibri" w:hAnsi="Calibri" w:eastAsia="宋体" w:cs="Times New Roman"/>
          <w:color w:val="auto"/>
          <w:kern w:val="0"/>
          <w:sz w:val="20"/>
          <w:szCs w:val="20"/>
          <w:lang w:val="en-GB"/>
        </w:rPr>
      </w:pPr>
      <w:r>
        <w:rPr>
          <w:rFonts w:hint="eastAsia" w:ascii="Calibri" w:hAnsi="Calibri" w:eastAsia="宋体" w:cs="Times New Roman"/>
          <w:color w:val="auto"/>
          <w:kern w:val="0"/>
          <w:sz w:val="20"/>
          <w:szCs w:val="20"/>
          <w:lang w:val="en-GB" w:eastAsia="zh-TW"/>
        </w:rPr>
        <w:t>阳光下，五彩斑斓的卡佩拉富有层次感，每一颗都有其独特的形态及色彩，于悦耳的音符中，或旋转或静止，以多元包容之姿点亮希冀之光，共同勾勒绚丽的未来；夜幕降临，卡佩拉又散发出如极光般梦幻的光芒，如黑夜中闪烁的星辰，</w:t>
      </w:r>
      <w:r>
        <w:rPr>
          <w:rFonts w:ascii="Calibri" w:hAnsi="Calibri" w:eastAsia="宋体" w:cs="Times New Roman"/>
          <w:color w:val="auto"/>
          <w:kern w:val="0"/>
          <w:sz w:val="20"/>
          <w:szCs w:val="20"/>
          <w:lang w:val="en-GB" w:eastAsia="zh-TW"/>
        </w:rPr>
        <w:t>为冬日增添别样的缤纷色彩</w:t>
      </w:r>
      <w:r>
        <w:rPr>
          <w:rFonts w:hint="eastAsia" w:ascii="Calibri" w:hAnsi="Calibri" w:eastAsia="宋体" w:cs="Times New Roman"/>
          <w:color w:val="auto"/>
          <w:kern w:val="0"/>
          <w:sz w:val="20"/>
          <w:szCs w:val="20"/>
          <w:lang w:val="en-GB" w:eastAsia="zh-TW"/>
        </w:rPr>
        <w:t>。</w:t>
      </w:r>
    </w:p>
    <w:p w14:paraId="1DB84C3B">
      <w:pPr>
        <w:widowControl/>
        <w:ind w:firstLine="400" w:firstLineChars="200"/>
        <w:rPr>
          <w:rFonts w:ascii="Calibri" w:hAnsi="Calibri" w:eastAsia="宋体" w:cs="Times New Roman"/>
          <w:color w:val="auto"/>
          <w:kern w:val="0"/>
          <w:sz w:val="20"/>
          <w:szCs w:val="20"/>
          <w:lang w:val="en-GB"/>
        </w:rPr>
      </w:pPr>
    </w:p>
    <w:p w14:paraId="08440E47">
      <w:pPr>
        <w:widowControl/>
        <w:ind w:firstLine="420" w:firstLineChars="200"/>
        <w:jc w:val="center"/>
        <w:rPr>
          <w:rFonts w:ascii="Calibri" w:hAnsi="Calibri" w:eastAsia="宋体" w:cs="Times New Roman"/>
          <w:color w:val="auto"/>
          <w:kern w:val="0"/>
          <w:sz w:val="20"/>
          <w:szCs w:val="20"/>
          <w:lang w:val="en-GB"/>
        </w:rPr>
      </w:pPr>
      <w:r>
        <w:drawing>
          <wp:inline distT="0" distB="0" distL="0" distR="0">
            <wp:extent cx="3780155" cy="2519680"/>
            <wp:effectExtent l="0" t="0" r="0" b="0"/>
            <wp:docPr id="1355245236" name="图片 9" descr="图片包含 前, 男人, 华美,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45236" name="图片 9" descr="图片包含 前, 男人, 华美, 覆盖&#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80228" cy="2520000"/>
                    </a:xfrm>
                    <a:prstGeom prst="rect">
                      <a:avLst/>
                    </a:prstGeom>
                    <a:noFill/>
                    <a:ln>
                      <a:noFill/>
                    </a:ln>
                  </pic:spPr>
                </pic:pic>
              </a:graphicData>
            </a:graphic>
          </wp:inline>
        </w:drawing>
      </w:r>
    </w:p>
    <w:p w14:paraId="40317497">
      <w:pPr>
        <w:widowControl/>
        <w:ind w:firstLine="400" w:firstLineChars="200"/>
        <w:jc w:val="center"/>
        <w:rPr>
          <w:rFonts w:ascii="Calibri" w:hAnsi="Calibri" w:eastAsia="宋体" w:cs="Times New Roman"/>
          <w:color w:val="auto"/>
          <w:kern w:val="0"/>
          <w:sz w:val="20"/>
          <w:szCs w:val="20"/>
          <w:lang w:val="en-GB"/>
        </w:rPr>
      </w:pPr>
    </w:p>
    <w:p w14:paraId="6B3CCBF1">
      <w:pPr>
        <w:widowControl/>
        <w:ind w:firstLine="420" w:firstLineChars="200"/>
        <w:jc w:val="center"/>
        <w:rPr>
          <w:rFonts w:ascii="Calibri" w:hAnsi="Calibri" w:eastAsia="宋体" w:cs="Times New Roman"/>
          <w:color w:val="auto"/>
          <w:kern w:val="0"/>
          <w:sz w:val="20"/>
          <w:szCs w:val="20"/>
          <w:lang w:val="en-GB"/>
        </w:rPr>
      </w:pPr>
      <w:r>
        <w:drawing>
          <wp:inline distT="0" distB="0" distL="0" distR="0">
            <wp:extent cx="3780155" cy="2519680"/>
            <wp:effectExtent l="0" t="0" r="0" b="0"/>
            <wp:docPr id="135985665" name="图片 5" descr="图片包含 华美, 彩色, 桌子, 小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5665" name="图片 5" descr="图片包含 华美, 彩色, 桌子, 小孩&#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80227" cy="2520000"/>
                    </a:xfrm>
                    <a:prstGeom prst="rect">
                      <a:avLst/>
                    </a:prstGeom>
                    <a:noFill/>
                    <a:ln>
                      <a:noFill/>
                    </a:ln>
                  </pic:spPr>
                </pic:pic>
              </a:graphicData>
            </a:graphic>
          </wp:inline>
        </w:drawing>
      </w:r>
    </w:p>
    <w:p w14:paraId="6F0194EE">
      <w:pPr>
        <w:widowControl/>
        <w:ind w:firstLine="400" w:firstLineChars="200"/>
        <w:rPr>
          <w:rFonts w:ascii="Calibri" w:hAnsi="Calibri" w:eastAsia="宋体" w:cs="Times New Roman"/>
          <w:color w:val="auto"/>
          <w:kern w:val="0"/>
          <w:sz w:val="20"/>
          <w:szCs w:val="20"/>
          <w:lang w:val="en-GB"/>
        </w:rPr>
      </w:pPr>
    </w:p>
    <w:p w14:paraId="6DD6D8D6">
      <w:pPr>
        <w:spacing w:before="240" w:beforeLines="100" w:after="240" w:afterLines="100"/>
        <w:ind w:firstLine="408"/>
        <w:rPr>
          <w:rFonts w:ascii="Calibri" w:hAnsi="Calibri" w:eastAsia="宋体" w:cs="Times New Roman"/>
          <w:color w:val="auto"/>
          <w:kern w:val="0"/>
          <w:sz w:val="20"/>
          <w:szCs w:val="20"/>
          <w:lang w:val="en-GB"/>
        </w:rPr>
      </w:pPr>
      <w:r>
        <w:rPr>
          <w:rFonts w:hint="eastAsia" w:ascii="Calibri" w:hAnsi="Calibri" w:eastAsia="宋体" w:cs="Times New Roman"/>
          <w:color w:val="auto"/>
          <w:kern w:val="0"/>
          <w:sz w:val="20"/>
          <w:szCs w:val="20"/>
          <w:lang w:val="en-GB" w:eastAsia="zh-TW"/>
        </w:rPr>
        <w:t>漫步至装置中心，位于“雪山”下的卡佩拉徐徐旋转，闪耀着夺目的光芒。这正是艺术家特别为此次冬季活动“幸福光谱The Happiness Spectrum”创作的卡佩拉，中心的金色似冬日阳光散发着暖意，映衬着顶部明亮的星星，与其他卡佩拉一同闪耀。值得一提的是，此款卡佩拉还在设计中融入了成都太古里场内及成都本土特有的动植物元素，以艺术的表达致敬在地文化，也传递着对城市美好生活的祝福。</w:t>
      </w:r>
    </w:p>
    <w:p w14:paraId="1B63D76C">
      <w:pPr>
        <w:spacing w:before="240" w:beforeLines="100" w:after="240" w:afterLines="100"/>
        <w:ind w:firstLine="408"/>
        <w:jc w:val="center"/>
        <w:rPr>
          <w:rFonts w:ascii="Calibri" w:hAnsi="Calibri" w:eastAsia="宋体" w:cs="Times New Roman"/>
          <w:color w:val="auto"/>
          <w:kern w:val="0"/>
          <w:sz w:val="20"/>
          <w:szCs w:val="20"/>
          <w:lang w:val="en-GB"/>
        </w:rPr>
      </w:pPr>
      <w:r>
        <w:rPr>
          <w:rFonts w:ascii="Calibri" w:hAnsi="Calibri" w:eastAsia="宋体" w:cs="Times New Roman"/>
          <w:color w:val="auto"/>
          <w:kern w:val="0"/>
          <w:sz w:val="20"/>
          <w:szCs w:val="20"/>
          <w:lang w:val="en-GB"/>
        </w:rPr>
        <w:drawing>
          <wp:inline distT="0" distB="0" distL="0" distR="0">
            <wp:extent cx="3777615" cy="2519680"/>
            <wp:effectExtent l="0" t="0" r="0" b="0"/>
            <wp:docPr id="10517913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91393"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77949" cy="2520000"/>
                    </a:xfrm>
                    <a:prstGeom prst="rect">
                      <a:avLst/>
                    </a:prstGeom>
                    <a:noFill/>
                    <a:ln>
                      <a:noFill/>
                    </a:ln>
                  </pic:spPr>
                </pic:pic>
              </a:graphicData>
            </a:graphic>
          </wp:inline>
        </w:drawing>
      </w:r>
    </w:p>
    <w:p w14:paraId="130FA54E">
      <w:pPr>
        <w:spacing w:before="240" w:beforeLines="100" w:after="240" w:afterLines="100"/>
        <w:ind w:firstLine="408"/>
        <w:jc w:val="center"/>
        <w:rPr>
          <w:rFonts w:ascii="Calibri" w:hAnsi="Calibri" w:eastAsia="宋体" w:cs="Times New Roman"/>
          <w:color w:val="auto"/>
          <w:kern w:val="0"/>
          <w:sz w:val="20"/>
          <w:szCs w:val="20"/>
          <w:lang w:val="en-GB"/>
        </w:rPr>
      </w:pPr>
      <w:r>
        <w:drawing>
          <wp:inline distT="0" distB="0" distL="0" distR="0">
            <wp:extent cx="3780155" cy="2519680"/>
            <wp:effectExtent l="0" t="0" r="0" b="0"/>
            <wp:docPr id="1161481809" name="图片 8" descr="雪地上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81809" name="图片 8" descr="雪地上的花&#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80228" cy="2520000"/>
                    </a:xfrm>
                    <a:prstGeom prst="rect">
                      <a:avLst/>
                    </a:prstGeom>
                    <a:noFill/>
                    <a:ln>
                      <a:noFill/>
                    </a:ln>
                  </pic:spPr>
                </pic:pic>
              </a:graphicData>
            </a:graphic>
          </wp:inline>
        </w:drawing>
      </w:r>
    </w:p>
    <w:p w14:paraId="581E4936">
      <w:pPr>
        <w:spacing w:before="240" w:beforeLines="100" w:after="240" w:afterLines="100"/>
        <w:ind w:firstLine="400" w:firstLineChars="200"/>
        <w:rPr>
          <w:rFonts w:ascii="Calibri" w:hAnsi="Calibri" w:eastAsia="宋体" w:cs="Times New Roman"/>
          <w:color w:val="auto"/>
          <w:kern w:val="0"/>
          <w:sz w:val="20"/>
          <w:szCs w:val="20"/>
          <w:lang w:val="en-GB"/>
        </w:rPr>
      </w:pPr>
      <w:r>
        <w:rPr>
          <w:rFonts w:hint="eastAsia" w:ascii="Calibri" w:hAnsi="Calibri" w:eastAsia="宋体" w:cs="Times New Roman"/>
          <w:color w:val="auto"/>
          <w:kern w:val="0"/>
          <w:sz w:val="20"/>
          <w:szCs w:val="20"/>
          <w:lang w:val="en-GB" w:eastAsia="zh-TW"/>
        </w:rPr>
        <w:t>成都是“雪山下的公园城市”，推窗见美景，城市脉络与自然相连</w:t>
      </w:r>
      <w:r>
        <w:rPr>
          <w:rFonts w:hint="eastAsia" w:ascii="Calibri" w:hAnsi="Calibri" w:eastAsia="宋体" w:cs="Times New Roman"/>
          <w:color w:val="auto"/>
          <w:kern w:val="0"/>
          <w:sz w:val="20"/>
          <w:szCs w:val="20"/>
          <w:lang w:val="en-GB"/>
        </w:rPr>
        <w:t>，</w:t>
      </w:r>
      <w:r>
        <w:rPr>
          <w:rFonts w:hint="eastAsia" w:ascii="Calibri" w:hAnsi="Calibri" w:eastAsia="宋体" w:cs="Times New Roman"/>
          <w:color w:val="auto"/>
          <w:kern w:val="0"/>
          <w:sz w:val="20"/>
          <w:szCs w:val="20"/>
          <w:lang w:val="en-GB" w:eastAsia="zh-TW"/>
        </w:rPr>
        <w:t>这里也极具幸福感，松弛安逸的城市氛围给予人们幸福和能量，让生活在这里的人们散发光芒，更</w:t>
      </w:r>
      <w:r>
        <w:rPr>
          <w:rFonts w:hint="eastAsia" w:ascii="Calibri" w:hAnsi="Calibri" w:eastAsia="宋体" w:cs="Times New Roman"/>
          <w:color w:val="auto"/>
          <w:kern w:val="0"/>
          <w:sz w:val="20"/>
          <w:szCs w:val="20"/>
          <w:lang w:val="en-GB"/>
        </w:rPr>
        <w:t>通过</w:t>
      </w:r>
      <w:r>
        <w:rPr>
          <w:rFonts w:hint="eastAsia" w:ascii="Calibri" w:hAnsi="Calibri" w:eastAsia="宋体" w:cs="Times New Roman"/>
          <w:color w:val="auto"/>
          <w:kern w:val="0"/>
          <w:sz w:val="20"/>
          <w:szCs w:val="20"/>
          <w:lang w:val="en-GB" w:eastAsia="zh-TW"/>
        </w:rPr>
        <w:t>人与人之间的连接</w:t>
      </w:r>
      <w:r>
        <w:rPr>
          <w:rFonts w:hint="eastAsia" w:ascii="Calibri" w:hAnsi="Calibri" w:eastAsia="宋体" w:cs="Times New Roman"/>
          <w:color w:val="auto"/>
          <w:kern w:val="0"/>
          <w:sz w:val="20"/>
          <w:szCs w:val="20"/>
          <w:lang w:val="en-GB"/>
        </w:rPr>
        <w:t>不断传递这些</w:t>
      </w:r>
      <w:r>
        <w:rPr>
          <w:rFonts w:hint="eastAsia" w:ascii="Calibri" w:hAnsi="Calibri" w:eastAsia="宋体" w:cs="Times New Roman"/>
          <w:color w:val="auto"/>
          <w:kern w:val="0"/>
          <w:sz w:val="20"/>
          <w:szCs w:val="20"/>
          <w:lang w:val="en-GB" w:eastAsia="zh-TW"/>
        </w:rPr>
        <w:t>幸福的能量。在即将开启的新的一年，我们诚邀你走进这段充满爱与喜悦的艺术之旅，愿你我如绽放的卡佩拉，自带光芒又交相辉映，一起感受幸福的能量，共赴美好的</w:t>
      </w:r>
      <w:r>
        <w:rPr>
          <w:rFonts w:ascii="Calibri" w:hAnsi="Calibri" w:eastAsia="宋体" w:cs="Times New Roman"/>
          <w:color w:val="auto"/>
          <w:kern w:val="0"/>
          <w:sz w:val="20"/>
          <w:szCs w:val="20"/>
          <w:lang w:val="en-GB" w:eastAsia="zh-TW"/>
        </w:rPr>
        <w:t>2025</w:t>
      </w:r>
      <w:r>
        <w:rPr>
          <w:rFonts w:hint="eastAsia" w:ascii="Calibri" w:hAnsi="Calibri" w:eastAsia="宋体" w:cs="Times New Roman"/>
          <w:color w:val="auto"/>
          <w:kern w:val="0"/>
          <w:sz w:val="20"/>
          <w:szCs w:val="20"/>
          <w:lang w:val="en-GB" w:eastAsia="zh-TW"/>
        </w:rPr>
        <w:t>！</w:t>
      </w:r>
    </w:p>
    <w:p w14:paraId="64347D45">
      <w:pPr>
        <w:spacing w:before="240" w:beforeLines="100" w:after="240" w:afterLines="100"/>
        <w:ind w:firstLine="420" w:firstLineChars="200"/>
        <w:jc w:val="center"/>
        <w:rPr>
          <w:rFonts w:ascii="Calibri" w:hAnsi="Calibri" w:eastAsia="宋体" w:cs="Times New Roman"/>
          <w:color w:val="auto"/>
          <w:kern w:val="0"/>
          <w:sz w:val="20"/>
          <w:szCs w:val="20"/>
          <w:lang w:val="en-GB"/>
        </w:rPr>
      </w:pPr>
      <w:r>
        <w:drawing>
          <wp:inline distT="0" distB="0" distL="0" distR="0">
            <wp:extent cx="3855720" cy="2886075"/>
            <wp:effectExtent l="0" t="0" r="0" b="9525"/>
            <wp:docPr id="331677705" name="图片 2"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7705" name="图片 2" descr="建筑与房屋的城市空拍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71925" cy="2898344"/>
                    </a:xfrm>
                    <a:prstGeom prst="rect">
                      <a:avLst/>
                    </a:prstGeom>
                    <a:noFill/>
                    <a:ln>
                      <a:noFill/>
                    </a:ln>
                  </pic:spPr>
                </pic:pic>
              </a:graphicData>
            </a:graphic>
          </wp:inline>
        </w:drawing>
      </w:r>
    </w:p>
    <w:p w14:paraId="494001A6">
      <w:pPr>
        <w:spacing w:before="240" w:beforeLines="100" w:after="240" w:afterLines="100"/>
        <w:ind w:firstLine="400" w:firstLineChars="200"/>
        <w:rPr>
          <w:rFonts w:ascii="Calibri" w:hAnsi="Calibri" w:eastAsia="宋体" w:cs="Times New Roman"/>
          <w:color w:val="auto"/>
          <w:kern w:val="0"/>
          <w:sz w:val="20"/>
          <w:szCs w:val="20"/>
          <w:lang w:val="en-GB" w:eastAsia="zh-TW"/>
        </w:rPr>
      </w:pPr>
      <w:r>
        <w:rPr>
          <w:rFonts w:hint="eastAsia" w:ascii="Calibri" w:hAnsi="Calibri" w:eastAsia="宋体" w:cs="Times New Roman"/>
          <w:color w:val="auto"/>
          <w:kern w:val="0"/>
          <w:sz w:val="20"/>
          <w:szCs w:val="20"/>
          <w:lang w:val="en-GB" w:eastAsia="zh-TW"/>
        </w:rPr>
        <w:t>“幸福光谱The Happiness Spectrum”冬季主题活动将持续至2025年1月3日。展览现场还特别设定梦幻泡泡机和趣味自拍机，在浪漫的冬季定格自己的幸福光谱。同时活动期间，成都太古里还会带来一系列丰富多彩的活动：</w:t>
      </w:r>
    </w:p>
    <w:p w14:paraId="378C1559">
      <w:pPr>
        <w:spacing w:before="312" w:after="312" w:line="276" w:lineRule="auto"/>
        <w:ind w:firstLine="402" w:firstLineChars="200"/>
        <w:rPr>
          <w:rFonts w:ascii="Calibri" w:hAnsi="Calibri" w:eastAsia="宋体" w:cs="Times New Roman"/>
          <w:b/>
          <w:bCs/>
          <w:color w:val="auto"/>
          <w:kern w:val="0"/>
          <w:sz w:val="20"/>
          <w:szCs w:val="20"/>
          <w:u w:val="single"/>
          <w:shd w:val="pct15" w:color="auto" w:fill="FFFFFF"/>
          <w:lang w:val="en-GB"/>
        </w:rPr>
      </w:pPr>
      <w:r>
        <w:rPr>
          <w:rFonts w:ascii="Calibri" w:hAnsi="Calibri" w:eastAsia="宋体" w:cs="Times New Roman"/>
          <w:b/>
          <w:bCs/>
          <w:color w:val="auto"/>
          <w:kern w:val="0"/>
          <w:sz w:val="20"/>
          <w:szCs w:val="20"/>
          <w:lang w:val="en-GB"/>
        </w:rPr>
        <w:t>品牌活动福利</w:t>
      </w:r>
      <w:r>
        <w:rPr>
          <w:rFonts w:hint="eastAsia" w:ascii="Calibri" w:hAnsi="Calibri" w:eastAsia="宋体" w:cs="Times New Roman"/>
          <w:b/>
          <w:bCs/>
          <w:color w:val="auto"/>
          <w:kern w:val="0"/>
          <w:sz w:val="20"/>
          <w:szCs w:val="20"/>
          <w:lang w:val="en-GB"/>
        </w:rPr>
        <w:t xml:space="preserve"> </w:t>
      </w:r>
    </w:p>
    <w:p w14:paraId="5E561274">
      <w:pPr>
        <w:spacing w:before="312" w:after="312" w:line="276" w:lineRule="auto"/>
        <w:ind w:firstLine="400" w:firstLineChars="200"/>
        <w:rPr>
          <w:rFonts w:ascii="Calibri" w:hAnsi="Calibri" w:eastAsia="宋体" w:cs="Times New Roman"/>
          <w:color w:val="auto"/>
          <w:kern w:val="0"/>
          <w:sz w:val="20"/>
          <w:szCs w:val="20"/>
          <w:highlight w:val="yellow"/>
          <w:lang w:val="en-GB"/>
        </w:rPr>
      </w:pPr>
      <w:r>
        <w:rPr>
          <w:rFonts w:hint="eastAsia" w:ascii="Calibri" w:hAnsi="Calibri" w:eastAsia="宋体" w:cs="Times New Roman"/>
          <w:color w:val="auto"/>
          <w:kern w:val="0"/>
          <w:sz w:val="20"/>
          <w:szCs w:val="20"/>
          <w:lang w:val="en-GB"/>
        </w:rPr>
        <w:t>全场近90家品牌将带来冬日主题新品、VIP专享礼遇、优惠福利以及节日限定套餐等一系列精彩纷呈的活动。品牌日当天于指定店铺消费，“优悦里”会员可享双倍积分福利。</w:t>
      </w:r>
    </w:p>
    <w:p w14:paraId="2A9435DA">
      <w:pPr>
        <w:rPr>
          <w:rFonts w:ascii="Calibri" w:hAnsi="Calibri" w:eastAsia="宋体" w:cs="Times New Roman"/>
          <w:color w:val="auto"/>
          <w:kern w:val="0"/>
          <w:sz w:val="20"/>
          <w:szCs w:val="20"/>
          <w:lang w:val="en-GB"/>
        </w:rPr>
      </w:pPr>
    </w:p>
    <w:sectPr>
      <w:pgSz w:w="11900" w:h="16840"/>
      <w:pgMar w:top="1440" w:right="1800" w:bottom="1440" w:left="180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ptos">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E7D"/>
    <w:rsid w:val="000011A1"/>
    <w:rsid w:val="00003EB4"/>
    <w:rsid w:val="0000674D"/>
    <w:rsid w:val="00014D95"/>
    <w:rsid w:val="00022FE4"/>
    <w:rsid w:val="000243C5"/>
    <w:rsid w:val="00027F49"/>
    <w:rsid w:val="00033989"/>
    <w:rsid w:val="00042F46"/>
    <w:rsid w:val="000613C9"/>
    <w:rsid w:val="000710D4"/>
    <w:rsid w:val="00077394"/>
    <w:rsid w:val="0008773C"/>
    <w:rsid w:val="000911AF"/>
    <w:rsid w:val="000969DA"/>
    <w:rsid w:val="000A0C3E"/>
    <w:rsid w:val="000A684C"/>
    <w:rsid w:val="000A799E"/>
    <w:rsid w:val="000C5AE2"/>
    <w:rsid w:val="000D3598"/>
    <w:rsid w:val="000E188B"/>
    <w:rsid w:val="000E1FE0"/>
    <w:rsid w:val="000E53F0"/>
    <w:rsid w:val="000E55AD"/>
    <w:rsid w:val="000F440F"/>
    <w:rsid w:val="00102337"/>
    <w:rsid w:val="00106562"/>
    <w:rsid w:val="001147DC"/>
    <w:rsid w:val="0012062A"/>
    <w:rsid w:val="00122CB2"/>
    <w:rsid w:val="0012305D"/>
    <w:rsid w:val="00131853"/>
    <w:rsid w:val="00133268"/>
    <w:rsid w:val="001373D2"/>
    <w:rsid w:val="00140F69"/>
    <w:rsid w:val="00141F21"/>
    <w:rsid w:val="00143CF5"/>
    <w:rsid w:val="00147FF3"/>
    <w:rsid w:val="00152F32"/>
    <w:rsid w:val="00155A77"/>
    <w:rsid w:val="001625D3"/>
    <w:rsid w:val="0016269B"/>
    <w:rsid w:val="0016391E"/>
    <w:rsid w:val="00171FBF"/>
    <w:rsid w:val="00177FE1"/>
    <w:rsid w:val="0018016B"/>
    <w:rsid w:val="00183A08"/>
    <w:rsid w:val="0018479B"/>
    <w:rsid w:val="001951B6"/>
    <w:rsid w:val="001A370F"/>
    <w:rsid w:val="001A698F"/>
    <w:rsid w:val="001B345D"/>
    <w:rsid w:val="001C2572"/>
    <w:rsid w:val="001D05F1"/>
    <w:rsid w:val="001D5EC8"/>
    <w:rsid w:val="001F6A5A"/>
    <w:rsid w:val="002042E1"/>
    <w:rsid w:val="0020748C"/>
    <w:rsid w:val="002077F8"/>
    <w:rsid w:val="002134AB"/>
    <w:rsid w:val="00215B03"/>
    <w:rsid w:val="00221BDE"/>
    <w:rsid w:val="002312DE"/>
    <w:rsid w:val="0023176D"/>
    <w:rsid w:val="00232E4C"/>
    <w:rsid w:val="00236989"/>
    <w:rsid w:val="00244055"/>
    <w:rsid w:val="002440FA"/>
    <w:rsid w:val="00253B80"/>
    <w:rsid w:val="00264223"/>
    <w:rsid w:val="0026455D"/>
    <w:rsid w:val="00266493"/>
    <w:rsid w:val="00266FB9"/>
    <w:rsid w:val="0027208A"/>
    <w:rsid w:val="002728A8"/>
    <w:rsid w:val="00272DE6"/>
    <w:rsid w:val="0027535E"/>
    <w:rsid w:val="00276BCD"/>
    <w:rsid w:val="00282567"/>
    <w:rsid w:val="00282CA4"/>
    <w:rsid w:val="002844B4"/>
    <w:rsid w:val="00291177"/>
    <w:rsid w:val="0029303F"/>
    <w:rsid w:val="002932EB"/>
    <w:rsid w:val="00294A97"/>
    <w:rsid w:val="002B34F8"/>
    <w:rsid w:val="002B7EF8"/>
    <w:rsid w:val="002D2C8E"/>
    <w:rsid w:val="002D33E7"/>
    <w:rsid w:val="002E072B"/>
    <w:rsid w:val="002E4A6F"/>
    <w:rsid w:val="002F2A3A"/>
    <w:rsid w:val="002F3C09"/>
    <w:rsid w:val="00312621"/>
    <w:rsid w:val="00313F39"/>
    <w:rsid w:val="00320834"/>
    <w:rsid w:val="00326A57"/>
    <w:rsid w:val="00344634"/>
    <w:rsid w:val="00345205"/>
    <w:rsid w:val="00347971"/>
    <w:rsid w:val="003501DC"/>
    <w:rsid w:val="003510E5"/>
    <w:rsid w:val="00354797"/>
    <w:rsid w:val="00356089"/>
    <w:rsid w:val="003573AA"/>
    <w:rsid w:val="003600A1"/>
    <w:rsid w:val="00366071"/>
    <w:rsid w:val="00366FCF"/>
    <w:rsid w:val="0036702F"/>
    <w:rsid w:val="00375C10"/>
    <w:rsid w:val="00376BD3"/>
    <w:rsid w:val="00381AE0"/>
    <w:rsid w:val="0038409B"/>
    <w:rsid w:val="0039018B"/>
    <w:rsid w:val="00391B2C"/>
    <w:rsid w:val="00393253"/>
    <w:rsid w:val="00394BAE"/>
    <w:rsid w:val="0039533A"/>
    <w:rsid w:val="003A1CC0"/>
    <w:rsid w:val="003A337C"/>
    <w:rsid w:val="003A4D7F"/>
    <w:rsid w:val="003B1F24"/>
    <w:rsid w:val="003C040B"/>
    <w:rsid w:val="003C3041"/>
    <w:rsid w:val="003C48F4"/>
    <w:rsid w:val="003C4F6D"/>
    <w:rsid w:val="003D0C2A"/>
    <w:rsid w:val="003D175B"/>
    <w:rsid w:val="003D2034"/>
    <w:rsid w:val="003D2EBC"/>
    <w:rsid w:val="003D63CC"/>
    <w:rsid w:val="003D6850"/>
    <w:rsid w:val="003E0E08"/>
    <w:rsid w:val="003E1A5C"/>
    <w:rsid w:val="003E62D2"/>
    <w:rsid w:val="003E7162"/>
    <w:rsid w:val="003F22D1"/>
    <w:rsid w:val="00400EC0"/>
    <w:rsid w:val="00407FD8"/>
    <w:rsid w:val="004121AC"/>
    <w:rsid w:val="00413937"/>
    <w:rsid w:val="00414494"/>
    <w:rsid w:val="00417465"/>
    <w:rsid w:val="0041754F"/>
    <w:rsid w:val="004225F4"/>
    <w:rsid w:val="00427158"/>
    <w:rsid w:val="0043040D"/>
    <w:rsid w:val="00433F23"/>
    <w:rsid w:val="004352CF"/>
    <w:rsid w:val="00436BFD"/>
    <w:rsid w:val="00441042"/>
    <w:rsid w:val="00444EA4"/>
    <w:rsid w:val="00452A9D"/>
    <w:rsid w:val="00453CFB"/>
    <w:rsid w:val="0046224B"/>
    <w:rsid w:val="004647E6"/>
    <w:rsid w:val="00474793"/>
    <w:rsid w:val="00476902"/>
    <w:rsid w:val="00477CF5"/>
    <w:rsid w:val="004938A2"/>
    <w:rsid w:val="00494F83"/>
    <w:rsid w:val="00495DDF"/>
    <w:rsid w:val="00496C88"/>
    <w:rsid w:val="004A17D0"/>
    <w:rsid w:val="004A18D7"/>
    <w:rsid w:val="004A7715"/>
    <w:rsid w:val="004A7BA6"/>
    <w:rsid w:val="004B0201"/>
    <w:rsid w:val="004B0D04"/>
    <w:rsid w:val="004B2366"/>
    <w:rsid w:val="004B52D8"/>
    <w:rsid w:val="004B571C"/>
    <w:rsid w:val="004C67E0"/>
    <w:rsid w:val="004D3A0F"/>
    <w:rsid w:val="004D3AAE"/>
    <w:rsid w:val="004E24E7"/>
    <w:rsid w:val="004E5317"/>
    <w:rsid w:val="004E6357"/>
    <w:rsid w:val="004E69EE"/>
    <w:rsid w:val="004E772E"/>
    <w:rsid w:val="004F1256"/>
    <w:rsid w:val="00500EEE"/>
    <w:rsid w:val="0050306A"/>
    <w:rsid w:val="00504CD5"/>
    <w:rsid w:val="00513A2E"/>
    <w:rsid w:val="00515342"/>
    <w:rsid w:val="00516770"/>
    <w:rsid w:val="0052031B"/>
    <w:rsid w:val="00523C09"/>
    <w:rsid w:val="00527E45"/>
    <w:rsid w:val="0053564A"/>
    <w:rsid w:val="00535EE8"/>
    <w:rsid w:val="0054576E"/>
    <w:rsid w:val="005466D0"/>
    <w:rsid w:val="00551478"/>
    <w:rsid w:val="00551E7F"/>
    <w:rsid w:val="00554780"/>
    <w:rsid w:val="00556302"/>
    <w:rsid w:val="00561167"/>
    <w:rsid w:val="00563189"/>
    <w:rsid w:val="005648ED"/>
    <w:rsid w:val="0056737F"/>
    <w:rsid w:val="00574C00"/>
    <w:rsid w:val="0058037B"/>
    <w:rsid w:val="00584581"/>
    <w:rsid w:val="00585E86"/>
    <w:rsid w:val="00586212"/>
    <w:rsid w:val="005863B7"/>
    <w:rsid w:val="00586FB3"/>
    <w:rsid w:val="0058769A"/>
    <w:rsid w:val="00593E29"/>
    <w:rsid w:val="00593F33"/>
    <w:rsid w:val="005A0486"/>
    <w:rsid w:val="005A55AE"/>
    <w:rsid w:val="005A5C93"/>
    <w:rsid w:val="005B68A0"/>
    <w:rsid w:val="005B6B98"/>
    <w:rsid w:val="005B7836"/>
    <w:rsid w:val="005C19DD"/>
    <w:rsid w:val="005C1EA5"/>
    <w:rsid w:val="005C6496"/>
    <w:rsid w:val="005C65AB"/>
    <w:rsid w:val="005C6719"/>
    <w:rsid w:val="005D429D"/>
    <w:rsid w:val="005D4BE0"/>
    <w:rsid w:val="005E0599"/>
    <w:rsid w:val="005E0C0A"/>
    <w:rsid w:val="005E57CB"/>
    <w:rsid w:val="005E7E93"/>
    <w:rsid w:val="005F40F2"/>
    <w:rsid w:val="005F4720"/>
    <w:rsid w:val="005F531E"/>
    <w:rsid w:val="005F7241"/>
    <w:rsid w:val="00601571"/>
    <w:rsid w:val="006048F7"/>
    <w:rsid w:val="00605A03"/>
    <w:rsid w:val="00606467"/>
    <w:rsid w:val="00607861"/>
    <w:rsid w:val="00617004"/>
    <w:rsid w:val="00621D2D"/>
    <w:rsid w:val="00627BF4"/>
    <w:rsid w:val="00635654"/>
    <w:rsid w:val="00642AAC"/>
    <w:rsid w:val="00642F85"/>
    <w:rsid w:val="0064746C"/>
    <w:rsid w:val="00647A28"/>
    <w:rsid w:val="00657FCC"/>
    <w:rsid w:val="0066078D"/>
    <w:rsid w:val="00662350"/>
    <w:rsid w:val="00663128"/>
    <w:rsid w:val="0066411B"/>
    <w:rsid w:val="00670B47"/>
    <w:rsid w:val="00681C29"/>
    <w:rsid w:val="00686729"/>
    <w:rsid w:val="006872A3"/>
    <w:rsid w:val="00690BB3"/>
    <w:rsid w:val="006925A4"/>
    <w:rsid w:val="0069667C"/>
    <w:rsid w:val="006A1457"/>
    <w:rsid w:val="006A2E11"/>
    <w:rsid w:val="006A32DE"/>
    <w:rsid w:val="006A33F5"/>
    <w:rsid w:val="006A36D8"/>
    <w:rsid w:val="006A422F"/>
    <w:rsid w:val="006B3B0B"/>
    <w:rsid w:val="006B652E"/>
    <w:rsid w:val="006B66E1"/>
    <w:rsid w:val="006B67D3"/>
    <w:rsid w:val="006B6896"/>
    <w:rsid w:val="006C3B9D"/>
    <w:rsid w:val="006C45BC"/>
    <w:rsid w:val="006C747F"/>
    <w:rsid w:val="006D6A85"/>
    <w:rsid w:val="006E2386"/>
    <w:rsid w:val="006F5B1D"/>
    <w:rsid w:val="006F5CB2"/>
    <w:rsid w:val="006F7103"/>
    <w:rsid w:val="00702980"/>
    <w:rsid w:val="00702E40"/>
    <w:rsid w:val="00724BED"/>
    <w:rsid w:val="00732AFA"/>
    <w:rsid w:val="00736922"/>
    <w:rsid w:val="00737DB1"/>
    <w:rsid w:val="007427F3"/>
    <w:rsid w:val="007449B0"/>
    <w:rsid w:val="0074627E"/>
    <w:rsid w:val="0075055E"/>
    <w:rsid w:val="0075164A"/>
    <w:rsid w:val="00753FD5"/>
    <w:rsid w:val="0075575A"/>
    <w:rsid w:val="007558B2"/>
    <w:rsid w:val="0075706E"/>
    <w:rsid w:val="007603A2"/>
    <w:rsid w:val="00762881"/>
    <w:rsid w:val="00762FB6"/>
    <w:rsid w:val="007655E2"/>
    <w:rsid w:val="00766FCA"/>
    <w:rsid w:val="007717FB"/>
    <w:rsid w:val="00780CF8"/>
    <w:rsid w:val="00786E15"/>
    <w:rsid w:val="00792DD4"/>
    <w:rsid w:val="00796122"/>
    <w:rsid w:val="007A3A9B"/>
    <w:rsid w:val="007A54B6"/>
    <w:rsid w:val="007A67AA"/>
    <w:rsid w:val="007B5C11"/>
    <w:rsid w:val="007C0425"/>
    <w:rsid w:val="007D030D"/>
    <w:rsid w:val="007E69F9"/>
    <w:rsid w:val="007F15AF"/>
    <w:rsid w:val="007F3507"/>
    <w:rsid w:val="007F74A1"/>
    <w:rsid w:val="008009E1"/>
    <w:rsid w:val="00801022"/>
    <w:rsid w:val="00804A1A"/>
    <w:rsid w:val="00806143"/>
    <w:rsid w:val="008076F7"/>
    <w:rsid w:val="00814D19"/>
    <w:rsid w:val="00814EEE"/>
    <w:rsid w:val="0082159F"/>
    <w:rsid w:val="0082525D"/>
    <w:rsid w:val="00827FCC"/>
    <w:rsid w:val="008357E9"/>
    <w:rsid w:val="008363E7"/>
    <w:rsid w:val="00836943"/>
    <w:rsid w:val="00847E7B"/>
    <w:rsid w:val="00853AC4"/>
    <w:rsid w:val="008570C5"/>
    <w:rsid w:val="00861120"/>
    <w:rsid w:val="00870B66"/>
    <w:rsid w:val="008723CA"/>
    <w:rsid w:val="00876619"/>
    <w:rsid w:val="00881A2E"/>
    <w:rsid w:val="0089263C"/>
    <w:rsid w:val="008946D7"/>
    <w:rsid w:val="008951F1"/>
    <w:rsid w:val="00896924"/>
    <w:rsid w:val="008A2673"/>
    <w:rsid w:val="008A43A1"/>
    <w:rsid w:val="008A521C"/>
    <w:rsid w:val="008A564B"/>
    <w:rsid w:val="008A77A5"/>
    <w:rsid w:val="008C70CB"/>
    <w:rsid w:val="008D5F65"/>
    <w:rsid w:val="008D6F5B"/>
    <w:rsid w:val="008E187D"/>
    <w:rsid w:val="008E2A1A"/>
    <w:rsid w:val="008E410B"/>
    <w:rsid w:val="008F0B59"/>
    <w:rsid w:val="008F14EE"/>
    <w:rsid w:val="008F376E"/>
    <w:rsid w:val="008F64B0"/>
    <w:rsid w:val="008F6BD1"/>
    <w:rsid w:val="00903DD1"/>
    <w:rsid w:val="0090544D"/>
    <w:rsid w:val="0091102A"/>
    <w:rsid w:val="009359EC"/>
    <w:rsid w:val="00935FD6"/>
    <w:rsid w:val="00936D90"/>
    <w:rsid w:val="00940E98"/>
    <w:rsid w:val="0094425F"/>
    <w:rsid w:val="0095473A"/>
    <w:rsid w:val="00954FFC"/>
    <w:rsid w:val="00961F48"/>
    <w:rsid w:val="009656BB"/>
    <w:rsid w:val="0097138B"/>
    <w:rsid w:val="00972417"/>
    <w:rsid w:val="009777EE"/>
    <w:rsid w:val="009779A5"/>
    <w:rsid w:val="00983E54"/>
    <w:rsid w:val="009901D7"/>
    <w:rsid w:val="00997965"/>
    <w:rsid w:val="009A0E51"/>
    <w:rsid w:val="009A2825"/>
    <w:rsid w:val="009B2FF9"/>
    <w:rsid w:val="009B3B04"/>
    <w:rsid w:val="009B5F93"/>
    <w:rsid w:val="009C47A5"/>
    <w:rsid w:val="009D688D"/>
    <w:rsid w:val="009E1FBD"/>
    <w:rsid w:val="009E3137"/>
    <w:rsid w:val="009E38C7"/>
    <w:rsid w:val="009E4E33"/>
    <w:rsid w:val="009E6BF2"/>
    <w:rsid w:val="009F3837"/>
    <w:rsid w:val="00A002EC"/>
    <w:rsid w:val="00A02AA9"/>
    <w:rsid w:val="00A05F50"/>
    <w:rsid w:val="00A06B30"/>
    <w:rsid w:val="00A07C6A"/>
    <w:rsid w:val="00A1009B"/>
    <w:rsid w:val="00A107BB"/>
    <w:rsid w:val="00A226B5"/>
    <w:rsid w:val="00A30023"/>
    <w:rsid w:val="00A33274"/>
    <w:rsid w:val="00A34758"/>
    <w:rsid w:val="00A3660E"/>
    <w:rsid w:val="00A4109C"/>
    <w:rsid w:val="00A557A0"/>
    <w:rsid w:val="00A575BC"/>
    <w:rsid w:val="00A60D46"/>
    <w:rsid w:val="00A730D0"/>
    <w:rsid w:val="00A8755C"/>
    <w:rsid w:val="00A91871"/>
    <w:rsid w:val="00A92A1F"/>
    <w:rsid w:val="00A949F2"/>
    <w:rsid w:val="00A9727E"/>
    <w:rsid w:val="00AA407B"/>
    <w:rsid w:val="00AC2080"/>
    <w:rsid w:val="00AC58BD"/>
    <w:rsid w:val="00AD039D"/>
    <w:rsid w:val="00AD189A"/>
    <w:rsid w:val="00AD2633"/>
    <w:rsid w:val="00AD59A8"/>
    <w:rsid w:val="00AE0D2F"/>
    <w:rsid w:val="00AE175C"/>
    <w:rsid w:val="00AE74D1"/>
    <w:rsid w:val="00AF134B"/>
    <w:rsid w:val="00AF3373"/>
    <w:rsid w:val="00AF42DB"/>
    <w:rsid w:val="00B07427"/>
    <w:rsid w:val="00B103BE"/>
    <w:rsid w:val="00B1086F"/>
    <w:rsid w:val="00B12A8F"/>
    <w:rsid w:val="00B131AA"/>
    <w:rsid w:val="00B13C10"/>
    <w:rsid w:val="00B15B10"/>
    <w:rsid w:val="00B23DA6"/>
    <w:rsid w:val="00B251C8"/>
    <w:rsid w:val="00B46512"/>
    <w:rsid w:val="00B60C9A"/>
    <w:rsid w:val="00B648E0"/>
    <w:rsid w:val="00B6505D"/>
    <w:rsid w:val="00B6612E"/>
    <w:rsid w:val="00B7043B"/>
    <w:rsid w:val="00B71AE4"/>
    <w:rsid w:val="00B763DD"/>
    <w:rsid w:val="00B80A8F"/>
    <w:rsid w:val="00B846C2"/>
    <w:rsid w:val="00B86DD9"/>
    <w:rsid w:val="00B9466B"/>
    <w:rsid w:val="00BC2705"/>
    <w:rsid w:val="00BC5133"/>
    <w:rsid w:val="00BC784C"/>
    <w:rsid w:val="00BD0A45"/>
    <w:rsid w:val="00BD2E0D"/>
    <w:rsid w:val="00BD3272"/>
    <w:rsid w:val="00BD3718"/>
    <w:rsid w:val="00BD47D0"/>
    <w:rsid w:val="00BD4950"/>
    <w:rsid w:val="00BD7B9C"/>
    <w:rsid w:val="00BD7ECF"/>
    <w:rsid w:val="00BF5AA9"/>
    <w:rsid w:val="00BF7676"/>
    <w:rsid w:val="00C0014F"/>
    <w:rsid w:val="00C019A2"/>
    <w:rsid w:val="00C02AAD"/>
    <w:rsid w:val="00C04E40"/>
    <w:rsid w:val="00C06F9D"/>
    <w:rsid w:val="00C106F3"/>
    <w:rsid w:val="00C138DA"/>
    <w:rsid w:val="00C146A0"/>
    <w:rsid w:val="00C17C9F"/>
    <w:rsid w:val="00C206EC"/>
    <w:rsid w:val="00C25F26"/>
    <w:rsid w:val="00C261D5"/>
    <w:rsid w:val="00C47583"/>
    <w:rsid w:val="00C60699"/>
    <w:rsid w:val="00C82734"/>
    <w:rsid w:val="00C82A26"/>
    <w:rsid w:val="00C86376"/>
    <w:rsid w:val="00C91EDC"/>
    <w:rsid w:val="00C94795"/>
    <w:rsid w:val="00C956C1"/>
    <w:rsid w:val="00C976E2"/>
    <w:rsid w:val="00CA21BE"/>
    <w:rsid w:val="00CA4663"/>
    <w:rsid w:val="00CA6DA9"/>
    <w:rsid w:val="00CB6F66"/>
    <w:rsid w:val="00CB7703"/>
    <w:rsid w:val="00CC0799"/>
    <w:rsid w:val="00CC2523"/>
    <w:rsid w:val="00CC2AD6"/>
    <w:rsid w:val="00CC6340"/>
    <w:rsid w:val="00CD40E1"/>
    <w:rsid w:val="00CD648C"/>
    <w:rsid w:val="00CD6921"/>
    <w:rsid w:val="00CE7BC9"/>
    <w:rsid w:val="00CF2666"/>
    <w:rsid w:val="00D02969"/>
    <w:rsid w:val="00D116F8"/>
    <w:rsid w:val="00D11AFA"/>
    <w:rsid w:val="00D14B12"/>
    <w:rsid w:val="00D22D15"/>
    <w:rsid w:val="00D26321"/>
    <w:rsid w:val="00D34747"/>
    <w:rsid w:val="00D40A18"/>
    <w:rsid w:val="00D44D22"/>
    <w:rsid w:val="00D528B8"/>
    <w:rsid w:val="00D5313E"/>
    <w:rsid w:val="00D54AFB"/>
    <w:rsid w:val="00D56410"/>
    <w:rsid w:val="00D70BE0"/>
    <w:rsid w:val="00D90A85"/>
    <w:rsid w:val="00D91983"/>
    <w:rsid w:val="00DA0333"/>
    <w:rsid w:val="00DA03BF"/>
    <w:rsid w:val="00DA51E2"/>
    <w:rsid w:val="00DA66B8"/>
    <w:rsid w:val="00DB6F4C"/>
    <w:rsid w:val="00DC3460"/>
    <w:rsid w:val="00DC701E"/>
    <w:rsid w:val="00DD5CCA"/>
    <w:rsid w:val="00DE193C"/>
    <w:rsid w:val="00DE4223"/>
    <w:rsid w:val="00DE48CD"/>
    <w:rsid w:val="00DF3C03"/>
    <w:rsid w:val="00E02D93"/>
    <w:rsid w:val="00E045B3"/>
    <w:rsid w:val="00E10183"/>
    <w:rsid w:val="00E17FA7"/>
    <w:rsid w:val="00E20C64"/>
    <w:rsid w:val="00E20E8F"/>
    <w:rsid w:val="00E21A22"/>
    <w:rsid w:val="00E21E47"/>
    <w:rsid w:val="00E21E7D"/>
    <w:rsid w:val="00E3542F"/>
    <w:rsid w:val="00E37629"/>
    <w:rsid w:val="00E412B7"/>
    <w:rsid w:val="00E426C0"/>
    <w:rsid w:val="00E461AD"/>
    <w:rsid w:val="00E4752F"/>
    <w:rsid w:val="00E52897"/>
    <w:rsid w:val="00E536BF"/>
    <w:rsid w:val="00E57D21"/>
    <w:rsid w:val="00E605BD"/>
    <w:rsid w:val="00E63574"/>
    <w:rsid w:val="00E641B6"/>
    <w:rsid w:val="00E663BE"/>
    <w:rsid w:val="00E72B3F"/>
    <w:rsid w:val="00E750DB"/>
    <w:rsid w:val="00E77B96"/>
    <w:rsid w:val="00E77C6F"/>
    <w:rsid w:val="00E83479"/>
    <w:rsid w:val="00E90B2C"/>
    <w:rsid w:val="00E91A6C"/>
    <w:rsid w:val="00E92240"/>
    <w:rsid w:val="00E93371"/>
    <w:rsid w:val="00E95A49"/>
    <w:rsid w:val="00E97DF9"/>
    <w:rsid w:val="00EA27CB"/>
    <w:rsid w:val="00EA27D8"/>
    <w:rsid w:val="00EA32CE"/>
    <w:rsid w:val="00EA5C45"/>
    <w:rsid w:val="00EA5D2A"/>
    <w:rsid w:val="00EB3B38"/>
    <w:rsid w:val="00ED2F4E"/>
    <w:rsid w:val="00ED71D4"/>
    <w:rsid w:val="00ED7782"/>
    <w:rsid w:val="00ED7C89"/>
    <w:rsid w:val="00EE0393"/>
    <w:rsid w:val="00EE3A1B"/>
    <w:rsid w:val="00EE4E0E"/>
    <w:rsid w:val="00EE5D76"/>
    <w:rsid w:val="00EE7A3A"/>
    <w:rsid w:val="00EF5BF4"/>
    <w:rsid w:val="00EF6A8F"/>
    <w:rsid w:val="00F031AB"/>
    <w:rsid w:val="00F04413"/>
    <w:rsid w:val="00F12FC0"/>
    <w:rsid w:val="00F16CA2"/>
    <w:rsid w:val="00F17CBD"/>
    <w:rsid w:val="00F226E7"/>
    <w:rsid w:val="00F22AD0"/>
    <w:rsid w:val="00F22D50"/>
    <w:rsid w:val="00F234B1"/>
    <w:rsid w:val="00F24BDD"/>
    <w:rsid w:val="00F251AC"/>
    <w:rsid w:val="00F30874"/>
    <w:rsid w:val="00F32212"/>
    <w:rsid w:val="00F40407"/>
    <w:rsid w:val="00F47965"/>
    <w:rsid w:val="00F51AC3"/>
    <w:rsid w:val="00F72ED0"/>
    <w:rsid w:val="00F74AB7"/>
    <w:rsid w:val="00F75E00"/>
    <w:rsid w:val="00F77439"/>
    <w:rsid w:val="00F80792"/>
    <w:rsid w:val="00F905AD"/>
    <w:rsid w:val="00F90C62"/>
    <w:rsid w:val="00F92DB5"/>
    <w:rsid w:val="00F9532F"/>
    <w:rsid w:val="00FA02BC"/>
    <w:rsid w:val="00FA0BFA"/>
    <w:rsid w:val="00FB187A"/>
    <w:rsid w:val="00FB4C54"/>
    <w:rsid w:val="00FC0A43"/>
    <w:rsid w:val="00FC20B6"/>
    <w:rsid w:val="00FC4B17"/>
    <w:rsid w:val="00FC6EFF"/>
    <w:rsid w:val="00FD0290"/>
    <w:rsid w:val="00FD2916"/>
    <w:rsid w:val="00FD39CD"/>
    <w:rsid w:val="00FD3D12"/>
    <w:rsid w:val="00FE0AC9"/>
    <w:rsid w:val="00FE4123"/>
    <w:rsid w:val="00FE5F0B"/>
    <w:rsid w:val="00FF5E0D"/>
    <w:rsid w:val="32DE18E7"/>
    <w:rsid w:val="3351EF8F"/>
    <w:rsid w:val="3CBA57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pPr>
    <w:rPr>
      <w:rFonts w:ascii="等线" w:hAnsi="等线" w:eastAsia="等线" w:cs="等线"/>
      <w:color w:val="000000"/>
      <w:kern w:val="2"/>
      <w:sz w:val="21"/>
      <w:szCs w:val="21"/>
      <w:u w:color="000000"/>
      <w:lang w:val="en-US" w:eastAsia="zh-CN" w:bidi="ar-SA"/>
      <w14:ligatures w14:val="none"/>
    </w:rPr>
  </w:style>
  <w:style w:type="paragraph" w:styleId="2">
    <w:name w:val="heading 1"/>
    <w:basedOn w:val="1"/>
    <w:next w:val="1"/>
    <w:link w:val="23"/>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480" w:after="80" w:line="278" w:lineRule="auto"/>
      <w:jc w:val="left"/>
      <w:outlineLvl w:val="0"/>
    </w:pPr>
    <w:rPr>
      <w:rFonts w:asciiTheme="majorHAnsi" w:hAnsiTheme="majorHAnsi" w:eastAsiaTheme="majorEastAsia" w:cstheme="majorBidi"/>
      <w:color w:val="104862" w:themeColor="accent1" w:themeShade="BF"/>
      <w:sz w:val="48"/>
      <w:szCs w:val="48"/>
      <w14:ligatures w14:val="standardContextual"/>
    </w:rPr>
  </w:style>
  <w:style w:type="paragraph" w:styleId="3">
    <w:name w:val="heading 2"/>
    <w:basedOn w:val="1"/>
    <w:next w:val="1"/>
    <w:link w:val="24"/>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160" w:after="80" w:line="278" w:lineRule="auto"/>
      <w:jc w:val="left"/>
      <w:outlineLvl w:val="1"/>
    </w:pPr>
    <w:rPr>
      <w:rFonts w:asciiTheme="majorHAnsi" w:hAnsiTheme="majorHAnsi" w:eastAsiaTheme="majorEastAsia" w:cstheme="majorBidi"/>
      <w:color w:val="104862" w:themeColor="accent1" w:themeShade="BF"/>
      <w:sz w:val="40"/>
      <w:szCs w:val="40"/>
      <w14:ligatures w14:val="standardContextual"/>
    </w:rPr>
  </w:style>
  <w:style w:type="paragraph" w:styleId="4">
    <w:name w:val="heading 3"/>
    <w:basedOn w:val="1"/>
    <w:next w:val="1"/>
    <w:link w:val="25"/>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160" w:after="80" w:line="278" w:lineRule="auto"/>
      <w:jc w:val="left"/>
      <w:outlineLvl w:val="2"/>
    </w:pPr>
    <w:rPr>
      <w:rFonts w:asciiTheme="majorHAnsi" w:hAnsiTheme="majorHAnsi" w:eastAsiaTheme="majorEastAsia" w:cstheme="majorBidi"/>
      <w:color w:val="104862" w:themeColor="accent1" w:themeShade="BF"/>
      <w:sz w:val="32"/>
      <w:szCs w:val="32"/>
      <w14:ligatures w14:val="standardContextual"/>
    </w:rPr>
  </w:style>
  <w:style w:type="paragraph" w:styleId="5">
    <w:name w:val="heading 4"/>
    <w:basedOn w:val="1"/>
    <w:next w:val="1"/>
    <w:link w:val="26"/>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80" w:after="40" w:line="278" w:lineRule="auto"/>
      <w:jc w:val="left"/>
      <w:outlineLvl w:val="3"/>
    </w:pPr>
    <w:rPr>
      <w:rFonts w:asciiTheme="minorHAnsi" w:hAnsiTheme="minorHAnsi" w:eastAsiaTheme="minorEastAsia" w:cstheme="majorBidi"/>
      <w:color w:val="104862" w:themeColor="accent1" w:themeShade="BF"/>
      <w:sz w:val="28"/>
      <w:szCs w:val="28"/>
      <w14:ligatures w14:val="standardContextual"/>
    </w:rPr>
  </w:style>
  <w:style w:type="paragraph" w:styleId="6">
    <w:name w:val="heading 5"/>
    <w:basedOn w:val="1"/>
    <w:next w:val="1"/>
    <w:link w:val="27"/>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80" w:after="40" w:line="278" w:lineRule="auto"/>
      <w:jc w:val="left"/>
      <w:outlineLvl w:val="4"/>
    </w:pPr>
    <w:rPr>
      <w:rFonts w:asciiTheme="minorHAnsi" w:hAnsiTheme="minorHAnsi" w:eastAsiaTheme="minorEastAsia" w:cstheme="majorBidi"/>
      <w:color w:val="104862" w:themeColor="accent1" w:themeShade="BF"/>
      <w:sz w:val="24"/>
      <w:szCs w:val="24"/>
      <w14:ligatures w14:val="standardContextual"/>
    </w:rPr>
  </w:style>
  <w:style w:type="paragraph" w:styleId="7">
    <w:name w:val="heading 6"/>
    <w:basedOn w:val="1"/>
    <w:next w:val="1"/>
    <w:link w:val="28"/>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40" w:line="278" w:lineRule="auto"/>
      <w:jc w:val="left"/>
      <w:outlineLvl w:val="5"/>
    </w:pPr>
    <w:rPr>
      <w:rFonts w:asciiTheme="minorHAnsi" w:hAnsiTheme="minorHAnsi" w:eastAsiaTheme="minorEastAsia" w:cstheme="majorBidi"/>
      <w:b/>
      <w:bCs/>
      <w:color w:val="104862" w:themeColor="accent1" w:themeShade="BF"/>
      <w:sz w:val="22"/>
      <w:szCs w:val="24"/>
      <w14:ligatures w14:val="standardContextual"/>
    </w:rPr>
  </w:style>
  <w:style w:type="paragraph" w:styleId="8">
    <w:name w:val="heading 7"/>
    <w:basedOn w:val="1"/>
    <w:next w:val="1"/>
    <w:link w:val="29"/>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before="40" w:line="278" w:lineRule="auto"/>
      <w:jc w:val="left"/>
      <w:outlineLvl w:val="6"/>
    </w:pPr>
    <w:rPr>
      <w:rFonts w:asciiTheme="minorHAnsi" w:hAnsiTheme="minorHAnsi" w:eastAsiaTheme="minorEastAsia" w:cstheme="majorBidi"/>
      <w:b/>
      <w:bCs/>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30"/>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line="278" w:lineRule="auto"/>
      <w:jc w:val="left"/>
      <w:outlineLvl w:val="7"/>
    </w:pPr>
    <w:rPr>
      <w:rFonts w:asciiTheme="minorHAnsi" w:hAnsiTheme="minorHAnsi" w:eastAsiaTheme="min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10">
    <w:name w:val="heading 9"/>
    <w:basedOn w:val="1"/>
    <w:next w:val="1"/>
    <w:link w:val="31"/>
    <w:semiHidden/>
    <w:unhideWhenUsed/>
    <w:qFormat/>
    <w:uiPriority w:val="9"/>
    <w:pPr>
      <w:keepNext/>
      <w:keepLines/>
      <w:pBdr>
        <w:top w:val="none" w:color="auto" w:sz="0" w:space="0"/>
        <w:left w:val="none" w:color="auto" w:sz="0" w:space="0"/>
        <w:bottom w:val="none" w:color="auto" w:sz="0" w:space="0"/>
        <w:right w:val="none" w:color="auto" w:sz="0" w:space="0"/>
        <w:between w:val="none" w:color="auto" w:sz="0" w:space="0"/>
      </w:pBdr>
      <w:spacing w:line="278" w:lineRule="auto"/>
      <w:jc w:val="left"/>
      <w:outlineLvl w:val="8"/>
    </w:pPr>
    <w:rPr>
      <w:rFonts w:asciiTheme="minorHAnsi" w:hAnsiTheme="minorHAnsi" w:eastAsiaTheme="maj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character" w:default="1" w:styleId="19">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9"/>
    <w:unhideWhenUsed/>
    <w:uiPriority w:val="99"/>
    <w:pPr>
      <w:jc w:val="left"/>
    </w:pPr>
  </w:style>
  <w:style w:type="paragraph" w:styleId="12">
    <w:name w:val="footer"/>
    <w:basedOn w:val="1"/>
    <w:link w:val="46"/>
    <w:unhideWhenUsed/>
    <w:uiPriority w:val="99"/>
    <w:pPr>
      <w:tabs>
        <w:tab w:val="center" w:pos="4153"/>
        <w:tab w:val="right" w:pos="8306"/>
      </w:tabs>
      <w:snapToGrid w:val="0"/>
      <w:jc w:val="left"/>
    </w:pPr>
    <w:rPr>
      <w:sz w:val="18"/>
      <w:szCs w:val="18"/>
    </w:rPr>
  </w:style>
  <w:style w:type="paragraph" w:styleId="13">
    <w:name w:val="header"/>
    <w:basedOn w:val="1"/>
    <w:link w:val="45"/>
    <w:unhideWhenUsed/>
    <w:uiPriority w:val="99"/>
    <w:pPr>
      <w:tabs>
        <w:tab w:val="center" w:pos="4153"/>
        <w:tab w:val="right" w:pos="8306"/>
      </w:tabs>
      <w:snapToGrid w:val="0"/>
      <w:jc w:val="center"/>
    </w:pPr>
    <w:rPr>
      <w:sz w:val="18"/>
      <w:szCs w:val="18"/>
    </w:rPr>
  </w:style>
  <w:style w:type="paragraph" w:styleId="14">
    <w:name w:val="Subtitle"/>
    <w:basedOn w:val="1"/>
    <w:next w:val="1"/>
    <w:link w:val="33"/>
    <w:qFormat/>
    <w:uiPriority w:val="11"/>
    <w:pPr>
      <w:pBdr>
        <w:top w:val="none" w:color="auto" w:sz="0" w:space="0"/>
        <w:left w:val="none" w:color="auto" w:sz="0" w:space="0"/>
        <w:bottom w:val="none" w:color="auto" w:sz="0" w:space="0"/>
        <w:right w:val="none" w:color="auto" w:sz="0" w:space="0"/>
        <w:between w:val="none" w:color="auto" w:sz="0" w:space="0"/>
      </w:pBdr>
      <w:spacing w:after="160" w:line="278"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15">
    <w:name w:val="footnote text"/>
    <w:basedOn w:val="1"/>
    <w:link w:val="44"/>
    <w:semiHidden/>
    <w:unhideWhenUsed/>
    <w:uiPriority w:val="99"/>
    <w:pPr>
      <w:snapToGrid w:val="0"/>
      <w:jc w:val="left"/>
    </w:pPr>
    <w:rPr>
      <w:sz w:val="18"/>
      <w:szCs w:val="18"/>
    </w:rPr>
  </w:style>
  <w:style w:type="paragraph" w:styleId="16">
    <w:name w:val="Title"/>
    <w:basedOn w:val="1"/>
    <w:next w:val="1"/>
    <w:link w:val="32"/>
    <w:qFormat/>
    <w:uiPriority w:val="10"/>
    <w:pPr>
      <w:pBdr>
        <w:top w:val="none" w:color="auto" w:sz="0" w:space="0"/>
        <w:left w:val="none" w:color="auto" w:sz="0" w:space="0"/>
        <w:bottom w:val="none" w:color="auto" w:sz="0" w:space="0"/>
        <w:right w:val="none" w:color="auto" w:sz="0" w:space="0"/>
        <w:between w:val="none" w:color="auto" w:sz="0" w:space="0"/>
      </w:pBdr>
      <w:spacing w:after="80"/>
      <w:contextualSpacing/>
      <w:jc w:val="center"/>
    </w:pPr>
    <w:rPr>
      <w:rFonts w:asciiTheme="majorHAnsi" w:hAnsiTheme="majorHAnsi" w:eastAsiaTheme="majorEastAsia" w:cstheme="majorBidi"/>
      <w:color w:val="auto"/>
      <w:spacing w:val="-10"/>
      <w:kern w:val="28"/>
      <w:sz w:val="56"/>
      <w:szCs w:val="56"/>
      <w14:ligatures w14:val="standardContextual"/>
    </w:rPr>
  </w:style>
  <w:style w:type="paragraph" w:styleId="17">
    <w:name w:val="annotation subject"/>
    <w:basedOn w:val="11"/>
    <w:next w:val="11"/>
    <w:link w:val="50"/>
    <w:semiHidden/>
    <w:unhideWhenUsed/>
    <w:uiPriority w:val="99"/>
    <w:rPr>
      <w:b/>
      <w:bCs/>
    </w:rPr>
  </w:style>
  <w:style w:type="character" w:styleId="20">
    <w:name w:val="Hyperlink"/>
    <w:qFormat/>
    <w:uiPriority w:val="0"/>
    <w:rPr>
      <w:u w:val="single"/>
    </w:rPr>
  </w:style>
  <w:style w:type="character" w:styleId="21">
    <w:name w:val="annotation reference"/>
    <w:basedOn w:val="19"/>
    <w:semiHidden/>
    <w:unhideWhenUsed/>
    <w:uiPriority w:val="99"/>
    <w:rPr>
      <w:sz w:val="21"/>
      <w:szCs w:val="21"/>
    </w:rPr>
  </w:style>
  <w:style w:type="character" w:styleId="22">
    <w:name w:val="footnote reference"/>
    <w:basedOn w:val="19"/>
    <w:semiHidden/>
    <w:unhideWhenUsed/>
    <w:uiPriority w:val="99"/>
    <w:rPr>
      <w:vertAlign w:val="superscript"/>
    </w:rPr>
  </w:style>
  <w:style w:type="character" w:customStyle="1" w:styleId="23">
    <w:name w:val="Heading 1 Char"/>
    <w:basedOn w:val="19"/>
    <w:link w:val="2"/>
    <w:uiPriority w:val="9"/>
    <w:rPr>
      <w:rFonts w:asciiTheme="majorHAnsi" w:hAnsiTheme="majorHAnsi" w:eastAsiaTheme="majorEastAsia" w:cstheme="majorBidi"/>
      <w:color w:val="104862" w:themeColor="accent1" w:themeShade="BF"/>
      <w:sz w:val="48"/>
      <w:szCs w:val="48"/>
    </w:rPr>
  </w:style>
  <w:style w:type="character" w:customStyle="1" w:styleId="24">
    <w:name w:val="Heading 2 Char"/>
    <w:basedOn w:val="19"/>
    <w:link w:val="3"/>
    <w:semiHidden/>
    <w:uiPriority w:val="9"/>
    <w:rPr>
      <w:rFonts w:asciiTheme="majorHAnsi" w:hAnsiTheme="majorHAnsi" w:eastAsiaTheme="majorEastAsia" w:cstheme="majorBidi"/>
      <w:color w:val="104862" w:themeColor="accent1" w:themeShade="BF"/>
      <w:sz w:val="40"/>
      <w:szCs w:val="40"/>
    </w:rPr>
  </w:style>
  <w:style w:type="character" w:customStyle="1" w:styleId="25">
    <w:name w:val="Heading 3 Char"/>
    <w:basedOn w:val="19"/>
    <w:link w:val="4"/>
    <w:semiHidden/>
    <w:uiPriority w:val="9"/>
    <w:rPr>
      <w:rFonts w:asciiTheme="majorHAnsi" w:hAnsiTheme="majorHAnsi" w:eastAsiaTheme="majorEastAsia" w:cstheme="majorBidi"/>
      <w:color w:val="104862" w:themeColor="accent1" w:themeShade="BF"/>
      <w:sz w:val="32"/>
      <w:szCs w:val="32"/>
    </w:rPr>
  </w:style>
  <w:style w:type="character" w:customStyle="1" w:styleId="26">
    <w:name w:val="Heading 4 Char"/>
    <w:basedOn w:val="19"/>
    <w:link w:val="5"/>
    <w:semiHidden/>
    <w:uiPriority w:val="9"/>
    <w:rPr>
      <w:rFonts w:cstheme="majorBidi"/>
      <w:color w:val="104862" w:themeColor="accent1" w:themeShade="BF"/>
      <w:sz w:val="28"/>
      <w:szCs w:val="28"/>
    </w:rPr>
  </w:style>
  <w:style w:type="character" w:customStyle="1" w:styleId="27">
    <w:name w:val="Heading 5 Char"/>
    <w:basedOn w:val="19"/>
    <w:link w:val="6"/>
    <w:semiHidden/>
    <w:uiPriority w:val="9"/>
    <w:rPr>
      <w:rFonts w:cstheme="majorBidi"/>
      <w:color w:val="104862" w:themeColor="accent1" w:themeShade="BF"/>
      <w:sz w:val="24"/>
    </w:rPr>
  </w:style>
  <w:style w:type="character" w:customStyle="1" w:styleId="28">
    <w:name w:val="Heading 6 Char"/>
    <w:basedOn w:val="19"/>
    <w:link w:val="7"/>
    <w:semiHidden/>
    <w:uiPriority w:val="9"/>
    <w:rPr>
      <w:rFonts w:cstheme="majorBidi"/>
      <w:b/>
      <w:bCs/>
      <w:color w:val="104862" w:themeColor="accent1" w:themeShade="BF"/>
    </w:rPr>
  </w:style>
  <w:style w:type="character" w:customStyle="1" w:styleId="29">
    <w:name w:val="Heading 7 Char"/>
    <w:basedOn w:val="19"/>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Heading 8 Char"/>
    <w:basedOn w:val="19"/>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Heading 9 Char"/>
    <w:basedOn w:val="19"/>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Title Char"/>
    <w:basedOn w:val="19"/>
    <w:link w:val="16"/>
    <w:uiPriority w:val="10"/>
    <w:rPr>
      <w:rFonts w:asciiTheme="majorHAnsi" w:hAnsiTheme="majorHAnsi" w:eastAsiaTheme="majorEastAsia" w:cstheme="majorBidi"/>
      <w:spacing w:val="-10"/>
      <w:kern w:val="28"/>
      <w:sz w:val="56"/>
      <w:szCs w:val="56"/>
    </w:rPr>
  </w:style>
  <w:style w:type="character" w:customStyle="1" w:styleId="33">
    <w:name w:val="Subtitle Char"/>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pBdr>
        <w:top w:val="none" w:color="auto" w:sz="0" w:space="0"/>
        <w:left w:val="none" w:color="auto" w:sz="0" w:space="0"/>
        <w:bottom w:val="none" w:color="auto" w:sz="0" w:space="0"/>
        <w:right w:val="none" w:color="auto" w:sz="0" w:space="0"/>
        <w:between w:val="none" w:color="auto" w:sz="0" w:space="0"/>
      </w:pBdr>
      <w:spacing w:before="160" w:after="160" w:line="278" w:lineRule="auto"/>
      <w:jc w:val="center"/>
    </w:pPr>
    <w:rPr>
      <w:rFonts w:asciiTheme="minorHAnsi" w:hAnsiTheme="minorHAnsi" w:eastAsiaTheme="minorEastAsia" w:cstheme="minorBidi"/>
      <w:i/>
      <w:iCs/>
      <w:color w:val="404040" w:themeColor="text1" w:themeTint="BF"/>
      <w:sz w:val="22"/>
      <w:szCs w:val="24"/>
      <w14:textFill>
        <w14:solidFill>
          <w14:schemeClr w14:val="tx1">
            <w14:lumMod w14:val="75000"/>
            <w14:lumOff w14:val="25000"/>
          </w14:schemeClr>
        </w14:solidFill>
      </w14:textFill>
      <w14:ligatures w14:val="standardContextual"/>
    </w:rPr>
  </w:style>
  <w:style w:type="character" w:customStyle="1" w:styleId="35">
    <w:name w:val="Quote Char"/>
    <w:basedOn w:val="19"/>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pBdr>
        <w:top w:val="none" w:color="auto" w:sz="0" w:space="0"/>
        <w:left w:val="none" w:color="auto" w:sz="0" w:space="0"/>
        <w:bottom w:val="none" w:color="auto" w:sz="0" w:space="0"/>
        <w:right w:val="none" w:color="auto" w:sz="0" w:space="0"/>
        <w:between w:val="none" w:color="auto" w:sz="0" w:space="0"/>
      </w:pBdr>
      <w:spacing w:after="160" w:line="278" w:lineRule="auto"/>
      <w:ind w:left="720"/>
      <w:contextualSpacing/>
      <w:jc w:val="left"/>
    </w:pPr>
    <w:rPr>
      <w:rFonts w:asciiTheme="minorHAnsi" w:hAnsiTheme="minorHAnsi" w:eastAsiaTheme="minorEastAsia" w:cstheme="minorBidi"/>
      <w:color w:val="auto"/>
      <w:sz w:val="22"/>
      <w:szCs w:val="24"/>
      <w14:ligatures w14:val="standardContextual"/>
    </w:rPr>
  </w:style>
  <w:style w:type="character" w:customStyle="1" w:styleId="37">
    <w:name w:val="Intense Emphasis"/>
    <w:basedOn w:val="19"/>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left w:val="none" w:color="auto" w:sz="0" w:space="0"/>
        <w:bottom w:val="single" w:color="0F4761" w:themeColor="accent1" w:themeShade="BF" w:sz="4" w:space="10"/>
        <w:right w:val="none" w:color="auto" w:sz="0" w:space="0"/>
        <w:between w:val="none" w:color="auto" w:sz="0" w:space="0"/>
      </w:pBdr>
      <w:spacing w:before="360" w:after="360" w:line="278" w:lineRule="auto"/>
      <w:ind w:left="864" w:right="864"/>
      <w:jc w:val="center"/>
    </w:pPr>
    <w:rPr>
      <w:rFonts w:asciiTheme="minorHAnsi" w:hAnsiTheme="minorHAnsi" w:eastAsiaTheme="minorEastAsia" w:cstheme="minorBidi"/>
      <w:i/>
      <w:iCs/>
      <w:color w:val="104862" w:themeColor="accent1" w:themeShade="BF"/>
      <w:sz w:val="22"/>
      <w:szCs w:val="24"/>
      <w14:ligatures w14:val="standardContextual"/>
    </w:rPr>
  </w:style>
  <w:style w:type="character" w:customStyle="1" w:styleId="39">
    <w:name w:val="Intense Quote Char"/>
    <w:basedOn w:val="19"/>
    <w:link w:val="38"/>
    <w:qFormat/>
    <w:uiPriority w:val="30"/>
    <w:rPr>
      <w:i/>
      <w:iCs/>
      <w:color w:val="104862" w:themeColor="accent1" w:themeShade="BF"/>
    </w:rPr>
  </w:style>
  <w:style w:type="character" w:customStyle="1" w:styleId="40">
    <w:name w:val="Intense Reference"/>
    <w:basedOn w:val="19"/>
    <w:qFormat/>
    <w:uiPriority w:val="32"/>
    <w:rPr>
      <w:b/>
      <w:bCs/>
      <w:smallCaps/>
      <w:color w:val="104862" w:themeColor="accent1" w:themeShade="BF"/>
      <w:spacing w:val="5"/>
    </w:rPr>
  </w:style>
  <w:style w:type="paragraph" w:customStyle="1" w:styleId="41">
    <w:name w:val="无间隔1"/>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pPr>
    <w:rPr>
      <w:rFonts w:ascii="Calibri" w:hAnsi="Calibri" w:eastAsia="Calibri" w:cs="Calibri"/>
      <w:color w:val="000000"/>
      <w:kern w:val="2"/>
      <w:sz w:val="21"/>
      <w:szCs w:val="21"/>
      <w:u w:color="000000"/>
      <w:lang w:val="en-US" w:eastAsia="zh-CN" w:bidi="ar-SA"/>
      <w14:ligatures w14:val="none"/>
    </w:rPr>
  </w:style>
  <w:style w:type="character" w:customStyle="1" w:styleId="42">
    <w:name w:val="Hyperlink.0"/>
    <w:basedOn w:val="19"/>
    <w:uiPriority w:val="0"/>
    <w:rPr>
      <w:rFonts w:ascii="Arial" w:hAnsi="Arial" w:eastAsia="Arial" w:cs="Arial"/>
      <w:color w:val="0563C1"/>
      <w:u w:val="single" w:color="0563C1"/>
      <w:lang w:val="en-US"/>
    </w:rPr>
  </w:style>
  <w:style w:type="character" w:customStyle="1" w:styleId="43">
    <w:name w:val="无"/>
    <w:qFormat/>
    <w:uiPriority w:val="0"/>
  </w:style>
  <w:style w:type="character" w:customStyle="1" w:styleId="44">
    <w:name w:val="Footnote Text Char"/>
    <w:basedOn w:val="19"/>
    <w:link w:val="15"/>
    <w:semiHidden/>
    <w:qFormat/>
    <w:uiPriority w:val="99"/>
    <w:rPr>
      <w:rFonts w:ascii="等线" w:hAnsi="等线" w:eastAsia="等线" w:cs="等线"/>
      <w:color w:val="000000"/>
      <w:sz w:val="18"/>
      <w:szCs w:val="18"/>
      <w:u w:color="000000"/>
      <w14:ligatures w14:val="none"/>
    </w:rPr>
  </w:style>
  <w:style w:type="character" w:customStyle="1" w:styleId="45">
    <w:name w:val="Header Char"/>
    <w:basedOn w:val="19"/>
    <w:link w:val="13"/>
    <w:uiPriority w:val="99"/>
    <w:rPr>
      <w:rFonts w:ascii="等线" w:hAnsi="等线" w:eastAsia="等线" w:cs="等线"/>
      <w:color w:val="000000"/>
      <w:sz w:val="18"/>
      <w:szCs w:val="18"/>
      <w:u w:color="000000"/>
      <w14:ligatures w14:val="none"/>
    </w:rPr>
  </w:style>
  <w:style w:type="character" w:customStyle="1" w:styleId="46">
    <w:name w:val="Footer Char"/>
    <w:basedOn w:val="19"/>
    <w:link w:val="12"/>
    <w:uiPriority w:val="99"/>
    <w:rPr>
      <w:rFonts w:ascii="等线" w:hAnsi="等线" w:eastAsia="等线" w:cs="等线"/>
      <w:color w:val="000000"/>
      <w:sz w:val="18"/>
      <w:szCs w:val="18"/>
      <w:u w:color="000000"/>
      <w14:ligatures w14:val="none"/>
    </w:rPr>
  </w:style>
  <w:style w:type="paragraph" w:customStyle="1" w:styleId="47">
    <w:name w:val="Revision"/>
    <w:hidden/>
    <w:semiHidden/>
    <w:uiPriority w:val="99"/>
    <w:pPr>
      <w:spacing w:after="0" w:line="240" w:lineRule="auto"/>
    </w:pPr>
    <w:rPr>
      <w:rFonts w:ascii="等线" w:hAnsi="等线" w:eastAsia="等线" w:cs="等线"/>
      <w:color w:val="000000"/>
      <w:kern w:val="2"/>
      <w:sz w:val="21"/>
      <w:szCs w:val="21"/>
      <w:u w:color="000000"/>
      <w:lang w:val="en-US" w:eastAsia="zh-CN" w:bidi="ar-SA"/>
      <w14:ligatures w14:val="none"/>
    </w:rPr>
  </w:style>
  <w:style w:type="paragraph" w:styleId="48">
    <w:name w:val="No Spacing"/>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pPr>
    <w:rPr>
      <w:rFonts w:ascii="Calibri" w:hAnsi="Calibri" w:eastAsia="Calibri" w:cs="Calibri"/>
      <w:color w:val="000000"/>
      <w:kern w:val="2"/>
      <w:sz w:val="21"/>
      <w:szCs w:val="21"/>
      <w:u w:color="000000"/>
      <w:lang w:val="en-US" w:eastAsia="zh-CN" w:bidi="ar-SA"/>
      <w14:ligatures w14:val="none"/>
    </w:rPr>
  </w:style>
  <w:style w:type="character" w:customStyle="1" w:styleId="49">
    <w:name w:val="Comment Text Char"/>
    <w:basedOn w:val="19"/>
    <w:link w:val="11"/>
    <w:uiPriority w:val="99"/>
    <w:rPr>
      <w:rFonts w:ascii="等线" w:hAnsi="等线" w:eastAsia="等线" w:cs="等线"/>
      <w:color w:val="000000"/>
      <w:sz w:val="21"/>
      <w:szCs w:val="21"/>
      <w:u w:color="000000"/>
      <w14:ligatures w14:val="none"/>
    </w:rPr>
  </w:style>
  <w:style w:type="character" w:customStyle="1" w:styleId="50">
    <w:name w:val="Comment Subject Char"/>
    <w:basedOn w:val="49"/>
    <w:link w:val="17"/>
    <w:semiHidden/>
    <w:uiPriority w:val="99"/>
    <w:rPr>
      <w:rFonts w:ascii="等线" w:hAnsi="等线" w:eastAsia="等线" w:cs="等线"/>
      <w:b/>
      <w:bCs/>
      <w:color w:val="000000"/>
      <w:sz w:val="21"/>
      <w:szCs w:val="21"/>
      <w:u w:color="000000"/>
      <w14:ligatures w14:val="none"/>
    </w:rPr>
  </w:style>
  <w:style w:type="character" w:customStyle="1" w:styleId="51">
    <w:name w:val="Unresolved Mention"/>
    <w:basedOn w:val="1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e260d5-439b-472e-b53f-b1fa1f8f692e" xsi:nil="true"/>
    <lcf76f155ced4ddcb4097134ff3c332f xmlns="45cc0af9-3c1b-4b25-ab47-62c0ea8f47a7">
      <Terms xmlns="http://schemas.microsoft.com/office/infopath/2007/PartnerControls"/>
    </lcf76f155ced4ddcb4097134ff3c332f>
    <SharedWithUsers xmlns="b7e260d5-439b-472e-b53f-b1fa1f8f692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023CB18EDEE044A8A2BE7D40DA9B4E" ma:contentTypeVersion="15" ma:contentTypeDescription="Create a new document." ma:contentTypeScope="" ma:versionID="1e5620d5611eff2f96919a29c37f693e">
  <xsd:schema xmlns:xsd="http://www.w3.org/2001/XMLSchema" xmlns:xs="http://www.w3.org/2001/XMLSchema" xmlns:p="http://schemas.microsoft.com/office/2006/metadata/properties" xmlns:ns2="45cc0af9-3c1b-4b25-ab47-62c0ea8f47a7" xmlns:ns3="b7e260d5-439b-472e-b53f-b1fa1f8f692e" targetNamespace="http://schemas.microsoft.com/office/2006/metadata/properties" ma:root="true" ma:fieldsID="dc1d23166a6901c018e47d5bbaefc8f2" ns2:_="" ns3:_="">
    <xsd:import namespace="45cc0af9-3c1b-4b25-ab47-62c0ea8f47a7"/>
    <xsd:import namespace="b7e260d5-439b-472e-b53f-b1fa1f8f692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c0af9-3c1b-4b25-ab47-62c0ea8f4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27f5d6-1d68-42da-a830-4650f12cbd4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e260d5-439b-472e-b53f-b1fa1f8f692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48b3a34-66ff-4130-a18a-e292d733dbe5}" ma:internalName="TaxCatchAll" ma:showField="CatchAllData" ma:web="b7e260d5-439b-472e-b53f-b1fa1f8f69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78F4C-074D-409E-8D04-BED564041EC0}">
  <ds:schemaRefs/>
</ds:datastoreItem>
</file>

<file path=customXml/itemProps2.xml><?xml version="1.0" encoding="utf-8"?>
<ds:datastoreItem xmlns:ds="http://schemas.openxmlformats.org/officeDocument/2006/customXml" ds:itemID="{65A4E2B3-8EFA-4DE1-97DA-38B46C974DC8}">
  <ds:schemaRefs/>
</ds:datastoreItem>
</file>

<file path=customXml/itemProps3.xml><?xml version="1.0" encoding="utf-8"?>
<ds:datastoreItem xmlns:ds="http://schemas.openxmlformats.org/officeDocument/2006/customXml" ds:itemID="{C45040B4-64BD-4527-A997-AF974DCFD06E}">
  <ds:schemaRefs/>
</ds:datastoreItem>
</file>

<file path=docProps/app.xml><?xml version="1.0" encoding="utf-8"?>
<Properties xmlns="http://schemas.openxmlformats.org/officeDocument/2006/extended-properties" xmlns:vt="http://schemas.openxmlformats.org/officeDocument/2006/docPropsVTypes">
  <Template>Normal.dotm</Template>
  <Pages>4</Pages>
  <Words>985</Words>
  <Characters>1086</Characters>
  <Lines>15</Lines>
  <Paragraphs>4</Paragraphs>
  <TotalTime>9</TotalTime>
  <ScaleCrop>false</ScaleCrop>
  <LinksUpToDate>false</LinksUpToDate>
  <CharactersWithSpaces>1098</CharactersWithSpaces>
  <Application>WPS Office_12.1.0.18372_F1E327BC-269C-435d-A152-05C5408002CA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2024-11-20T02:29:00Z</dcterms:created>
  <dc:creator>Freya Li</dc:creator>
  <cp:lastModifiedBy>暮晖</cp:lastModifiedBy>
  <dcterms:modified xsi:type="dcterms:W3CDTF">2024-11-25T01:58:15Z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3ecabac-5b6e-420d-b686-5fca49014776_Enabled">
    <vt:lpwstr>true</vt:lpwstr>
  </property>
  <property fmtid="{D5CDD505-2E9C-101B-9397-08002B2CF9AE}" pid="3" name="MSIP_Label_a3ecabac-5b6e-420d-b686-5fca49014776_SetDate">
    <vt:lpwstr>2024-08-28T03:36:45Z</vt:lpwstr>
  </property>
  <property fmtid="{D5CDD505-2E9C-101B-9397-08002B2CF9AE}" pid="4" name="MSIP_Label_a3ecabac-5b6e-420d-b686-5fca49014776_Method">
    <vt:lpwstr>Privileged</vt:lpwstr>
  </property>
  <property fmtid="{D5CDD505-2E9C-101B-9397-08002B2CF9AE}" pid="5" name="MSIP_Label_a3ecabac-5b6e-420d-b686-5fca49014776_Name">
    <vt:lpwstr>a3ecabac-5b6e-420d-b686-5fca49014776</vt:lpwstr>
  </property>
  <property fmtid="{D5CDD505-2E9C-101B-9397-08002B2CF9AE}" pid="6" name="MSIP_Label_a3ecabac-5b6e-420d-b686-5fca49014776_SiteId">
    <vt:lpwstr>ae326a90-5548-4db0-a52c-9b8e317c2010</vt:lpwstr>
  </property>
  <property fmtid="{D5CDD505-2E9C-101B-9397-08002B2CF9AE}" pid="7" name="MSIP_Label_a3ecabac-5b6e-420d-b686-5fca49014776_ActionId">
    <vt:lpwstr>1ed55adc-0da6-4b96-a768-1b7defdeffdc</vt:lpwstr>
  </property>
  <property fmtid="{D5CDD505-2E9C-101B-9397-08002B2CF9AE}" pid="8" name="MSIP_Label_a3ecabac-5b6e-420d-b686-5fca49014776_ContentBits">
    <vt:lpwstr>0</vt:lpwstr>
  </property>
  <property fmtid="{D5CDD505-2E9C-101B-9397-08002B2CF9AE}" pid="9" name="ContentTypeId">
    <vt:lpwstr>0x01010098023CB18EDEE044A8A2BE7D40DA9B4E</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KSOProductBuildVer">
    <vt:lpwstr>2052-12.1.0.18372</vt:lpwstr>
  </property>
  <property fmtid="{D5CDD505-2E9C-101B-9397-08002B2CF9AE}" pid="15" name="ICV">
    <vt:lpwstr>050A3195138B4E378D2CD64DC012761F_13</vt:lpwstr>
  </property>
</Properties>
</file>