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B57DA6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消费观察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成都含“猫”量持续增高的秘密</w:t>
      </w:r>
    </w:p>
    <w:p w14:paraId="29E4489A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</w:pPr>
      <w:bookmarkStart w:id="0" w:name="_GoBack"/>
      <w:r>
        <w:rPr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6690" cy="3296920"/>
            <wp:effectExtent l="0" t="0" r="10160" b="17780"/>
            <wp:docPr id="1" name="图片 3" descr="微信图片_2024112810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图片_20241128105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E8C2AA1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11月26日，2024全球熊猫伙伴大会在天府国际会议中心召开，现场除了人见人爱的顶流熊猫汇集，短视频顶流李子柒也参与活动。</w:t>
      </w:r>
    </w:p>
    <w:p w14:paraId="7CC97DEF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作为“熊猫家园”，成都承担了我国大熊猫文化交流的重要任务。据统计，成都大熊猫繁育基地先后与日本、美国、西班牙、法国、德国、丹麦建立了“大熊猫长期国际合作繁育计划”，成功开展了大熊猫繁育、动物行为学和保护教育等多个领域的合作与研究。截至2023年，国际合作繁育大熊猫共计25胎37仔。温和敦厚的大熊猫，已经成为成都的一张亮眼名片。</w:t>
      </w:r>
    </w:p>
    <w:p w14:paraId="184E41C7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“熊猫使者”们每到一处，都集万千宠爱于一身。这也让更多海外游客、国际伙伴对熊猫家园生出无尽向往。今年国庆黄金周，成都大熊猫繁育研究基地接待游客39.5万人次，入境游订单量同比增长138%。</w:t>
      </w:r>
    </w:p>
    <w:p w14:paraId="61FF6878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成都是大熊猫栖息的家园，同时也是熊猫文创产业最富集的“熊猫文创家园”。成都的含“猫”量高，也正是有赖于熊猫文创IP擦得亮。</w:t>
      </w:r>
    </w:p>
    <w:p w14:paraId="54F3B7A5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飞机落地天府国际机场，高12米的大熊猫先来“迎客”；没在IFS跟爬墙熊猫拍过照，不算来过成都；走在景区，熊猫玩偶、熊猫发箍已经是销量火爆的成都特产。不仅如此，成都街头巷尾、公交地铁、茶馆酒店，处处可见熊猫元素。熊猫，已经嵌入成都的城市形象和文化意蕴。</w:t>
      </w:r>
    </w:p>
    <w:p w14:paraId="769F65F8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来成都看熊猫，收获的是独一无二的情绪价值，熊猫的呆萌可爱与成都闲适安逸相映成趣。看熊猫、品美食、泡茶馆，给繁忙的生活放个小假。去熊猫邮局盖个戳、喝杯熊猫拉花的咖啡、住个熊猫主题酒店……成都围绕熊猫文创IP打造出衣食住行游购娱的全产业链条，连熊猫最重要食物的竹子，也被有关商家开发为一系列商品，深受市场欢迎。</w:t>
      </w:r>
    </w:p>
    <w:p w14:paraId="1D87A9BA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那么大熊猫又为成都带来了怎样的价值？先来看文旅。2024年春节期间，仅明星熊猫“花花”就成功吸引了多达44.2万人次的游客，前往大熊猫繁育研究基地进行打卡游览。相较于去年同期，该景区的客流量增长幅度超过了1.4倍。旅游旺季，排队两小时只求看“花花”一眼的游客比比皆是。今年清明、五一等假期，成都大熊猫繁育基地的热度，均“热进”了全国第二。</w:t>
      </w:r>
    </w:p>
    <w:p w14:paraId="0B65B036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再来看文创。大熊猫仿真玩偶、大熊猫手账本、大熊猫冰箱贴、大熊猫背包……来一趟成都，很难不带走一件具有大熊猫元素的文创产品。酒店、餐饮也纷纷打造熊猫主题，让消费者全方位感受熊猫魅力。2023年，成都文创产业增加值实现2574.94亿元，2024年上半年，成都实现文创产业增加值1458.51亿元，同比增长15.34%。</w:t>
      </w:r>
    </w:p>
    <w:p w14:paraId="0883CCBE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73040" cy="7905750"/>
            <wp:effectExtent l="0" t="0" r="3810" b="0"/>
            <wp:docPr id="2" name="图片 1" descr="e4a0a79de6443520314d25f40312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4a0a79de6443520314d25f403126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9C907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</w:pPr>
    </w:p>
    <w:p w14:paraId="0FBB512A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这之中，熊猫文创IP所贡献的分量不容小觑。去年成都大运会开幕后，吉祥物“蓉宝”成了年轻人的心头好，特许经营商店前大排长队；“花花果赖”系列周边持续蝉联销冠，缺货是家常便饭；作为明年成都世运会的吉祥物之一，“蜀宝”已经自9月下旬起，将陆续在50个成都热门地铁站点、30个BRT站厅、3个机场和高铁大厅、热门商圈、景区的官方特许商品零售店销售。</w:t>
      </w:r>
    </w:p>
    <w:p w14:paraId="73D07086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IP越是响亮，保护与关注越是深入人心。用创新兴产业，让熊猫文化深入人心，也是讲好熊猫故事的最佳方式，是凝聚大熊猫保护共识的重要途径。</w:t>
      </w:r>
    </w:p>
    <w:p w14:paraId="49528938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也正因如此，这一次熊猫伙伴大会，不仅有“文创伙伴”，更有破圈跨界的“产业伙伴”“金融伙伴”“城市伙伴”。他们提供平台，提供资金，提供场景和保障，让基于大熊猫的更多好创意、好作品，产业化、生活化，也为大熊猫构建起最广泛、最深入、最紧密的熊猫伙伴朋友圈。</w:t>
      </w:r>
    </w:p>
    <w:p w14:paraId="3FC410FA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伙伴多了，角色多了，属于大熊猫与成都之间的故事也更加精彩。</w:t>
      </w:r>
    </w:p>
    <w:p w14:paraId="21C18D33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8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67AFC7E2">
      <w:pPr>
        <w:pStyle w:val="2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480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消费质量报全媒体记者 郭剑夫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图片由主办方提供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984CFC"/>
    <w:rsid w:val="4A1431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1358</Words>
  <Characters>1416</Characters>
  <Lines>0</Lines>
  <Paragraphs>0</Paragraphs>
  <TotalTime>7</TotalTime>
  <ScaleCrop>false</ScaleCrop>
  <LinksUpToDate>false</LinksUpToDate>
  <CharactersWithSpaces>1440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2024-11-28T02:49:41Z</dcterms:created>
  <dc:creator>Asus</dc:creator>
  <cp:lastModifiedBy>TORRRRRY</cp:lastModifiedBy>
  <dcterms:modified xsi:type="dcterms:W3CDTF">2024-11-28T03:12:45Z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9717000523954AA0A08AA475C9310590_13</vt:lpwstr>
  </property>
</Properties>
</file>