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C43CE">
      <w:pPr>
        <w:rPr>
          <w:rFonts w:hint="eastAsia" w:ascii="微软雅黑" w:hAnsi="微软雅黑" w:eastAsia="微软雅黑" w:cs="微软雅黑"/>
          <w:i w:val="0"/>
          <w:iCs w:val="0"/>
          <w:caps w:val="0"/>
          <w:color w:val="000000"/>
          <w:spacing w:val="0"/>
          <w:sz w:val="37"/>
          <w:szCs w:val="37"/>
          <w:shd w:val="clear" w:fill="FFFFFF"/>
          <w:lang w:eastAsia="zh-CN"/>
        </w:rPr>
      </w:pPr>
      <w:r>
        <w:rPr>
          <w:rFonts w:hint="eastAsia" w:ascii="微软雅黑" w:hAnsi="微软雅黑" w:eastAsia="微软雅黑" w:cs="微软雅黑"/>
          <w:i w:val="0"/>
          <w:iCs w:val="0"/>
          <w:caps w:val="0"/>
          <w:color w:val="000000"/>
          <w:spacing w:val="0"/>
          <w:sz w:val="37"/>
          <w:szCs w:val="37"/>
          <w:shd w:val="clear" w:fill="FFFFFF"/>
          <w:lang w:eastAsia="zh-CN"/>
        </w:rPr>
        <w:t>温州公司稿件，发本网</w:t>
      </w:r>
    </w:p>
    <w:p w14:paraId="4968BD58">
      <w:pPr>
        <w:rPr>
          <w:rFonts w:ascii="微软雅黑" w:hAnsi="微软雅黑" w:eastAsia="微软雅黑" w:cs="微软雅黑"/>
          <w:i w:val="0"/>
          <w:iCs w:val="0"/>
          <w:caps w:val="0"/>
          <w:color w:val="000000"/>
          <w:spacing w:val="0"/>
          <w:sz w:val="37"/>
          <w:szCs w:val="37"/>
          <w:shd w:val="clear" w:fill="FFFFFF"/>
        </w:rPr>
      </w:pPr>
      <w:r>
        <w:rPr>
          <w:rFonts w:ascii="微软雅黑" w:hAnsi="微软雅黑" w:eastAsia="微软雅黑" w:cs="微软雅黑"/>
          <w:i w:val="0"/>
          <w:iCs w:val="0"/>
          <w:caps w:val="0"/>
          <w:color w:val="000000"/>
          <w:spacing w:val="0"/>
          <w:sz w:val="37"/>
          <w:szCs w:val="37"/>
          <w:shd w:val="clear" w:fill="FFFFFF"/>
        </w:rPr>
        <w:t>聚焦可持续发展，扬子江药业集团首晒ESG发展成绩单</w:t>
      </w:r>
    </w:p>
    <w:p w14:paraId="03DB0D7B">
      <w:pPr>
        <w:pStyle w:val="8"/>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11月28日</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扬子江药业集团首份《环境、社会及治理报告》</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以下简称“ESG报告”</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在第二届生物医药供应链大会上重磅发布。这是该集团首次对外亮出在环境保护、社会责任和治理方面的年度成绩单。</w:t>
      </w:r>
    </w:p>
    <w:p w14:paraId="46234C33">
      <w:pPr>
        <w:pStyle w:val="8"/>
        <w:keepNext w:val="0"/>
        <w:keepLines w:val="0"/>
        <w:widowControl/>
        <w:suppressLineNumbers w:val="0"/>
        <w:ind w:left="0" w:firstLine="0"/>
        <w:jc w:val="center"/>
        <w:rPr>
          <w:rFonts w:hint="eastAsia" w:ascii="宋体" w:hAnsi="宋体" w:eastAsia="宋体" w:cs="宋体"/>
          <w:i w:val="0"/>
          <w:iCs w:val="0"/>
          <w:caps w:val="0"/>
          <w:color w:val="000000"/>
          <w:spacing w:val="0"/>
          <w:sz w:val="21"/>
          <w:szCs w:val="21"/>
        </w:rPr>
      </w:pPr>
      <w:bookmarkStart w:id="0" w:name="_GoBack"/>
      <w:r>
        <w:rPr>
          <w:rFonts w:hint="eastAsia" w:ascii="宋体" w:hAnsi="宋体" w:eastAsia="宋体" w:cs="宋体"/>
          <w:i w:val="0"/>
          <w:iCs w:val="0"/>
          <w:caps w:val="0"/>
          <w:color w:val="000000"/>
          <w:spacing w:val="0"/>
          <w:sz w:val="21"/>
          <w:szCs w:val="21"/>
        </w:rPr>
        <w:drawing>
          <wp:inline distT="0" distB="0" distL="114300" distR="114300">
            <wp:extent cx="6191250" cy="4352925"/>
            <wp:effectExtent l="0" t="0" r="0" b="9525"/>
            <wp:docPr id="2"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jpg"/>
                    <pic:cNvPicPr>
                      <a:picLocks noChangeAspect="1"/>
                    </pic:cNvPicPr>
                  </pic:nvPicPr>
                  <pic:blipFill>
                    <a:blip r:embed="rId4"/>
                    <a:stretch>
                      <a:fillRect/>
                    </a:stretch>
                  </pic:blipFill>
                  <pic:spPr>
                    <a:xfrm>
                      <a:off x="0" y="0"/>
                      <a:ext cx="6191250" cy="4352925"/>
                    </a:xfrm>
                    <a:prstGeom prst="rect">
                      <a:avLst/>
                    </a:prstGeom>
                    <a:noFill/>
                    <a:ln w="9525">
                      <a:noFill/>
                    </a:ln>
                  </pic:spPr>
                </pic:pic>
              </a:graphicData>
            </a:graphic>
          </wp:inline>
        </w:drawing>
      </w:r>
      <w:bookmarkEnd w:id="0"/>
    </w:p>
    <w:p w14:paraId="734F584B">
      <w:pPr>
        <w:pStyle w:val="8"/>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随着全球对企业透明度、可信度要求的不断提升</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ESG信息披露已成为企业发展的“必答题”。扬子江药业集团积极顺应这一趋势</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参考国内相关报告编制指引</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并引入全球报告倡议组织</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GRI</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的《可持续发展报告标准》部分指标</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保障报告编制全面完整、高质高效、规范透明</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以期更好地推动企业发展与国际接轨</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提升市场竞争力。</w:t>
      </w:r>
    </w:p>
    <w:p w14:paraId="1EAB2615">
      <w:pPr>
        <w:pStyle w:val="8"/>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“虽然这是扬子江药业集团首次发布ESG报告</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但是我们一直在环境保护、社会责任、企业治理方面持续努力。本次报告的部分亮点内容已在《人民日报》整版摘登</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这是对我们过去努力的肯定</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也是对未来持续进步的鞭策。”扬子江药业集团ESG负责人王尊龙表示</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“一直以来</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集团将联合国可持续发展目标</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UN SDGs</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与自身相关业务发展深度嵌入</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从多维度着手不断提升管理效能</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力求在经济效益、社会效益与环境效益之间达成和谐统一</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实现长期稳定发展。”</w:t>
      </w:r>
    </w:p>
    <w:p w14:paraId="22361C0C">
      <w:pPr>
        <w:pStyle w:val="8"/>
        <w:keepNext w:val="0"/>
        <w:keepLines w:val="0"/>
        <w:widowControl/>
        <w:suppressLineNumbers w:val="0"/>
        <w:ind w:lef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drawing>
          <wp:inline distT="0" distB="0" distL="114300" distR="114300">
            <wp:extent cx="6191250" cy="8524875"/>
            <wp:effectExtent l="0" t="0" r="0" b="9525"/>
            <wp:docPr id="1" name="图片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jpg"/>
                    <pic:cNvPicPr>
                      <a:picLocks noChangeAspect="1"/>
                    </pic:cNvPicPr>
                  </pic:nvPicPr>
                  <pic:blipFill>
                    <a:blip r:embed="rId5"/>
                    <a:stretch>
                      <a:fillRect/>
                    </a:stretch>
                  </pic:blipFill>
                  <pic:spPr>
                    <a:xfrm>
                      <a:off x="0" y="0"/>
                      <a:ext cx="6191250" cy="8524875"/>
                    </a:xfrm>
                    <a:prstGeom prst="rect">
                      <a:avLst/>
                    </a:prstGeom>
                    <a:noFill/>
                    <a:ln w="9525">
                      <a:noFill/>
                    </a:ln>
                  </pic:spPr>
                </pic:pic>
              </a:graphicData>
            </a:graphic>
          </wp:inline>
        </w:drawing>
      </w:r>
    </w:p>
    <w:p w14:paraId="7912DCE6">
      <w:pPr>
        <w:pStyle w:val="8"/>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本次报告综合质量管理、绿色低碳转型及社会公益等多个层面</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系统回顾并总结了扬子江药业集团在2023年度的ESG实践成果。报告着重阐述了企业在完善公司治理、加强内控与风险管理、确保决策流程透明等方面所做出的努力。值得一提的是</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在践行“双碳”目标</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加速绿色生产转型方面</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扬子江药业集团展现出了超强的行动力。2023年10月</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集团正式启动一、二期规模共达30兆瓦的光伏建设项目</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预计年发电量可达3197.4万千瓦时</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有望减少二氧化碳排放量18235吨。此外</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其编制的《扬子江药业集团双碳工作实施方案》提出了涵盖七项年度减碳计划的全面框架</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积极应对气候变化挑战。凭借在绿色低碳发展方面的突出实践</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扬子江药业集团入选“2024ESG年度案例”。</w:t>
      </w:r>
    </w:p>
    <w:p w14:paraId="03837614">
      <w:pPr>
        <w:pStyle w:val="8"/>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报告显示</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扬子江药业集团积极参与行业建设与合作</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推动药品标准制定和科技成果转化落地。通过全面实施数字化转型和智能化管理</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集团实现了中药种植、产品生产和运输等环节的智能化管控。这一举措不仅提高了生产效率</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还有力促进了道地药材产区的发展</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为上万名农户提供了就业机会</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助力当地种植户增收致富</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共享产业发展增值收益。扬子江药业集团也凭借与媒体共创的中药材基地系列媒体溯源活动节目</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荣获了2023“中国行动派·ESG传播大奖”最佳案例奖</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进一步展现了其在社会责任与可持续发展方面所形成的广泛影响力。</w:t>
      </w:r>
    </w:p>
    <w:p w14:paraId="11E93425">
      <w:pPr>
        <w:rPr>
          <w:rFonts w:hint="default" w:ascii="微软雅黑" w:hAnsi="微软雅黑" w:eastAsia="微软雅黑" w:cs="微软雅黑"/>
          <w:i w:val="0"/>
          <w:iCs w:val="0"/>
          <w:caps w:val="0"/>
          <w:color w:val="000000"/>
          <w:spacing w:val="0"/>
          <w:sz w:val="37"/>
          <w:szCs w:val="37"/>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2040204020203"/>
    <w:charset w:val="86"/>
    <w:family w:val="auto"/>
    <w:pitch w:val="default"/>
    <w:sig w:usb0="A00002BF" w:usb1="2ACF7CFB" w:usb2="00000016" w:usb3="00000000" w:csb0="2004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MzBkMDQzZmQ2ODhjYmQ0YzU2OTI1NmViOWRkZGUifQ=="/>
  </w:docVars>
  <w:rsids>
    <w:rsidRoot w:val="00F157F6"/>
    <w:rsid w:val="001D4EBD"/>
    <w:rsid w:val="005C7269"/>
    <w:rsid w:val="00872FE2"/>
    <w:rsid w:val="00F157F6"/>
    <w:rsid w:val="023463FE"/>
    <w:rsid w:val="0274039A"/>
    <w:rsid w:val="027664BA"/>
    <w:rsid w:val="0278770F"/>
    <w:rsid w:val="02B75278"/>
    <w:rsid w:val="02E148AE"/>
    <w:rsid w:val="04B43EB0"/>
    <w:rsid w:val="04B53558"/>
    <w:rsid w:val="05147AAD"/>
    <w:rsid w:val="05A034E9"/>
    <w:rsid w:val="05A90E18"/>
    <w:rsid w:val="05E77CD7"/>
    <w:rsid w:val="07DF461F"/>
    <w:rsid w:val="083653E0"/>
    <w:rsid w:val="083D3644"/>
    <w:rsid w:val="08CC6C78"/>
    <w:rsid w:val="09634366"/>
    <w:rsid w:val="09994A20"/>
    <w:rsid w:val="09FD5E93"/>
    <w:rsid w:val="0AAC51AF"/>
    <w:rsid w:val="0BA06753"/>
    <w:rsid w:val="0BBD0155"/>
    <w:rsid w:val="0BE30631"/>
    <w:rsid w:val="0C001563"/>
    <w:rsid w:val="0D873830"/>
    <w:rsid w:val="0D9C6F22"/>
    <w:rsid w:val="0E572DB5"/>
    <w:rsid w:val="0E817DC9"/>
    <w:rsid w:val="0E9E382D"/>
    <w:rsid w:val="0F863AFE"/>
    <w:rsid w:val="0FE15940"/>
    <w:rsid w:val="104D0685"/>
    <w:rsid w:val="105E5778"/>
    <w:rsid w:val="106812E0"/>
    <w:rsid w:val="108D6833"/>
    <w:rsid w:val="10F51740"/>
    <w:rsid w:val="11C723F8"/>
    <w:rsid w:val="121E7ABD"/>
    <w:rsid w:val="12224D80"/>
    <w:rsid w:val="12341CFD"/>
    <w:rsid w:val="12CD5B83"/>
    <w:rsid w:val="12DE28FE"/>
    <w:rsid w:val="132B6E5D"/>
    <w:rsid w:val="13362881"/>
    <w:rsid w:val="153A2C3F"/>
    <w:rsid w:val="15B8526D"/>
    <w:rsid w:val="15D713DB"/>
    <w:rsid w:val="17491326"/>
    <w:rsid w:val="177367A5"/>
    <w:rsid w:val="17E05303"/>
    <w:rsid w:val="18332DD9"/>
    <w:rsid w:val="18420779"/>
    <w:rsid w:val="1859271C"/>
    <w:rsid w:val="18BB3626"/>
    <w:rsid w:val="18F26887"/>
    <w:rsid w:val="195C1CBF"/>
    <w:rsid w:val="1A5D34AD"/>
    <w:rsid w:val="1ABC3D08"/>
    <w:rsid w:val="1B670119"/>
    <w:rsid w:val="1BAB416A"/>
    <w:rsid w:val="1C055290"/>
    <w:rsid w:val="1C915930"/>
    <w:rsid w:val="1D4E6C38"/>
    <w:rsid w:val="1E3A5092"/>
    <w:rsid w:val="1F5E6746"/>
    <w:rsid w:val="1F9A075D"/>
    <w:rsid w:val="1FB641F2"/>
    <w:rsid w:val="1FD76733"/>
    <w:rsid w:val="1FF4279C"/>
    <w:rsid w:val="1FFF7C62"/>
    <w:rsid w:val="200D2426"/>
    <w:rsid w:val="20954C09"/>
    <w:rsid w:val="20D71048"/>
    <w:rsid w:val="210B37C4"/>
    <w:rsid w:val="213D49A2"/>
    <w:rsid w:val="21E61ED1"/>
    <w:rsid w:val="22255CDB"/>
    <w:rsid w:val="222B7EC2"/>
    <w:rsid w:val="22542393"/>
    <w:rsid w:val="22E259C0"/>
    <w:rsid w:val="23835E0B"/>
    <w:rsid w:val="238627AA"/>
    <w:rsid w:val="23C576D1"/>
    <w:rsid w:val="24541067"/>
    <w:rsid w:val="24D36103"/>
    <w:rsid w:val="25A57754"/>
    <w:rsid w:val="26650C34"/>
    <w:rsid w:val="2718697F"/>
    <w:rsid w:val="272D6472"/>
    <w:rsid w:val="27CA1E6F"/>
    <w:rsid w:val="27E12940"/>
    <w:rsid w:val="28582F41"/>
    <w:rsid w:val="288574E8"/>
    <w:rsid w:val="2B9B38CC"/>
    <w:rsid w:val="2C1D0F66"/>
    <w:rsid w:val="2C270D29"/>
    <w:rsid w:val="2C603668"/>
    <w:rsid w:val="2CDD2EB1"/>
    <w:rsid w:val="2CEA789D"/>
    <w:rsid w:val="2CFD2FD9"/>
    <w:rsid w:val="2D7D177E"/>
    <w:rsid w:val="2DC120E3"/>
    <w:rsid w:val="2DCC7104"/>
    <w:rsid w:val="2E115F73"/>
    <w:rsid w:val="2E1D091F"/>
    <w:rsid w:val="2EC00768"/>
    <w:rsid w:val="2ED724AA"/>
    <w:rsid w:val="2F882C94"/>
    <w:rsid w:val="2FBC0168"/>
    <w:rsid w:val="3006081A"/>
    <w:rsid w:val="314B0E76"/>
    <w:rsid w:val="31FD14DB"/>
    <w:rsid w:val="3244027C"/>
    <w:rsid w:val="32784B8A"/>
    <w:rsid w:val="32802166"/>
    <w:rsid w:val="32955ABC"/>
    <w:rsid w:val="32F02A26"/>
    <w:rsid w:val="33450FEE"/>
    <w:rsid w:val="33B37312"/>
    <w:rsid w:val="3506625A"/>
    <w:rsid w:val="35C2564D"/>
    <w:rsid w:val="36083F01"/>
    <w:rsid w:val="36F226DA"/>
    <w:rsid w:val="373C286D"/>
    <w:rsid w:val="374F56C8"/>
    <w:rsid w:val="377D4E2F"/>
    <w:rsid w:val="37940009"/>
    <w:rsid w:val="37D52878"/>
    <w:rsid w:val="383547E8"/>
    <w:rsid w:val="387F741A"/>
    <w:rsid w:val="388548EA"/>
    <w:rsid w:val="38B0043B"/>
    <w:rsid w:val="38BE25E1"/>
    <w:rsid w:val="395A489C"/>
    <w:rsid w:val="3A244513"/>
    <w:rsid w:val="3A6D7E08"/>
    <w:rsid w:val="3A6E244F"/>
    <w:rsid w:val="3AF73FAE"/>
    <w:rsid w:val="3B890A2A"/>
    <w:rsid w:val="3C020AC6"/>
    <w:rsid w:val="3C4519C5"/>
    <w:rsid w:val="3C6E3CF5"/>
    <w:rsid w:val="3E152E9A"/>
    <w:rsid w:val="3E616547"/>
    <w:rsid w:val="3E9D1C60"/>
    <w:rsid w:val="3F9D224A"/>
    <w:rsid w:val="4037498E"/>
    <w:rsid w:val="40593492"/>
    <w:rsid w:val="40D964B0"/>
    <w:rsid w:val="40DE089D"/>
    <w:rsid w:val="416D72C7"/>
    <w:rsid w:val="417B64C5"/>
    <w:rsid w:val="41A47293"/>
    <w:rsid w:val="41CF5A1F"/>
    <w:rsid w:val="42FB2308"/>
    <w:rsid w:val="43024BDA"/>
    <w:rsid w:val="43296755"/>
    <w:rsid w:val="434805E5"/>
    <w:rsid w:val="43656987"/>
    <w:rsid w:val="44480F3C"/>
    <w:rsid w:val="452A3CF8"/>
    <w:rsid w:val="4532027A"/>
    <w:rsid w:val="454B3BF3"/>
    <w:rsid w:val="46467270"/>
    <w:rsid w:val="483F0438"/>
    <w:rsid w:val="490860F1"/>
    <w:rsid w:val="4A5B3167"/>
    <w:rsid w:val="4B453484"/>
    <w:rsid w:val="4BA05704"/>
    <w:rsid w:val="4BE15478"/>
    <w:rsid w:val="4C1A4C81"/>
    <w:rsid w:val="4C1A613B"/>
    <w:rsid w:val="4C303DDA"/>
    <w:rsid w:val="4DA35A64"/>
    <w:rsid w:val="4F9047AC"/>
    <w:rsid w:val="4F910870"/>
    <w:rsid w:val="511851AC"/>
    <w:rsid w:val="51185F22"/>
    <w:rsid w:val="51517D5F"/>
    <w:rsid w:val="51E730C1"/>
    <w:rsid w:val="526C6937"/>
    <w:rsid w:val="528A67F7"/>
    <w:rsid w:val="52B07602"/>
    <w:rsid w:val="530C3EF1"/>
    <w:rsid w:val="5336290B"/>
    <w:rsid w:val="534B11E4"/>
    <w:rsid w:val="535A0250"/>
    <w:rsid w:val="53FF75B0"/>
    <w:rsid w:val="54A638BA"/>
    <w:rsid w:val="54C933B5"/>
    <w:rsid w:val="55744F8F"/>
    <w:rsid w:val="55A90B9A"/>
    <w:rsid w:val="55AA312A"/>
    <w:rsid w:val="55AD4B44"/>
    <w:rsid w:val="55EC1768"/>
    <w:rsid w:val="5612324D"/>
    <w:rsid w:val="56E75173"/>
    <w:rsid w:val="57345C24"/>
    <w:rsid w:val="5741255F"/>
    <w:rsid w:val="591B605A"/>
    <w:rsid w:val="59AC326A"/>
    <w:rsid w:val="59AF695C"/>
    <w:rsid w:val="59EC302B"/>
    <w:rsid w:val="5A9535F9"/>
    <w:rsid w:val="5AB121C7"/>
    <w:rsid w:val="5ADC7EB5"/>
    <w:rsid w:val="5AE34A93"/>
    <w:rsid w:val="5AEF67A9"/>
    <w:rsid w:val="5B724D49"/>
    <w:rsid w:val="5BEA238F"/>
    <w:rsid w:val="5CB06584"/>
    <w:rsid w:val="5D006C9A"/>
    <w:rsid w:val="5D66527B"/>
    <w:rsid w:val="5D857C5A"/>
    <w:rsid w:val="5DC866BA"/>
    <w:rsid w:val="5E301DDA"/>
    <w:rsid w:val="5ED339EA"/>
    <w:rsid w:val="5EE43465"/>
    <w:rsid w:val="5F21194D"/>
    <w:rsid w:val="5F6E7C15"/>
    <w:rsid w:val="5FB670A4"/>
    <w:rsid w:val="5FC13DEB"/>
    <w:rsid w:val="5FC711A1"/>
    <w:rsid w:val="602C7446"/>
    <w:rsid w:val="60483629"/>
    <w:rsid w:val="610E115A"/>
    <w:rsid w:val="61735278"/>
    <w:rsid w:val="61A6777F"/>
    <w:rsid w:val="62581DAB"/>
    <w:rsid w:val="62B221D5"/>
    <w:rsid w:val="62D411CD"/>
    <w:rsid w:val="63575DD0"/>
    <w:rsid w:val="63834CB0"/>
    <w:rsid w:val="64076D0B"/>
    <w:rsid w:val="648E00AF"/>
    <w:rsid w:val="65BA5F62"/>
    <w:rsid w:val="66373D90"/>
    <w:rsid w:val="67803B17"/>
    <w:rsid w:val="678E3747"/>
    <w:rsid w:val="68551752"/>
    <w:rsid w:val="688022FC"/>
    <w:rsid w:val="689F6AE5"/>
    <w:rsid w:val="68A9410F"/>
    <w:rsid w:val="68AE3E9D"/>
    <w:rsid w:val="69017A51"/>
    <w:rsid w:val="696F474E"/>
    <w:rsid w:val="69D25879"/>
    <w:rsid w:val="6A835C98"/>
    <w:rsid w:val="6AA23AC6"/>
    <w:rsid w:val="6AAA5DA5"/>
    <w:rsid w:val="6AF16241"/>
    <w:rsid w:val="6BC01681"/>
    <w:rsid w:val="6BE53DC3"/>
    <w:rsid w:val="6C4770CF"/>
    <w:rsid w:val="6CF4089B"/>
    <w:rsid w:val="6D0957F2"/>
    <w:rsid w:val="6D480EC1"/>
    <w:rsid w:val="6D546220"/>
    <w:rsid w:val="6DC90FB1"/>
    <w:rsid w:val="6DE94265"/>
    <w:rsid w:val="6F47252B"/>
    <w:rsid w:val="6FB03B83"/>
    <w:rsid w:val="701D7D7F"/>
    <w:rsid w:val="7061008E"/>
    <w:rsid w:val="70902F80"/>
    <w:rsid w:val="70BC26C9"/>
    <w:rsid w:val="710707BA"/>
    <w:rsid w:val="719C3672"/>
    <w:rsid w:val="720E0461"/>
    <w:rsid w:val="7235087B"/>
    <w:rsid w:val="727C7561"/>
    <w:rsid w:val="72870223"/>
    <w:rsid w:val="72C76815"/>
    <w:rsid w:val="734D7793"/>
    <w:rsid w:val="737713CD"/>
    <w:rsid w:val="73A434C5"/>
    <w:rsid w:val="73CC1575"/>
    <w:rsid w:val="73D52E08"/>
    <w:rsid w:val="74FE0FC4"/>
    <w:rsid w:val="752C4428"/>
    <w:rsid w:val="75B8275D"/>
    <w:rsid w:val="75CA028F"/>
    <w:rsid w:val="75DF3755"/>
    <w:rsid w:val="75FF0895"/>
    <w:rsid w:val="75FF6A64"/>
    <w:rsid w:val="7653033D"/>
    <w:rsid w:val="77620374"/>
    <w:rsid w:val="776B6001"/>
    <w:rsid w:val="77792998"/>
    <w:rsid w:val="785F480E"/>
    <w:rsid w:val="788E6140"/>
    <w:rsid w:val="79F007BA"/>
    <w:rsid w:val="7B313D11"/>
    <w:rsid w:val="7B830D3B"/>
    <w:rsid w:val="7C4E0CCC"/>
    <w:rsid w:val="7D300392"/>
    <w:rsid w:val="7D7837D5"/>
    <w:rsid w:val="7D7B7269"/>
    <w:rsid w:val="7E3311BC"/>
    <w:rsid w:val="7E3A220D"/>
    <w:rsid w:val="7E5F37F7"/>
    <w:rsid w:val="7EFC4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rPr>
  </w:style>
  <w:style w:type="character" w:styleId="12">
    <w:name w:val="Emphasis"/>
    <w:basedOn w:val="10"/>
    <w:qFormat/>
    <w:uiPriority w:val="20"/>
    <w:rPr>
      <w:i/>
    </w:rPr>
  </w:style>
  <w:style w:type="character" w:styleId="13">
    <w:name w:val="Hyperlink"/>
    <w:basedOn w:val="10"/>
    <w:unhideWhenUsed/>
    <w:qFormat/>
    <w:uiPriority w:val="99"/>
    <w:rPr>
      <w:color w:val="0000FF"/>
      <w:u w:val="single"/>
    </w:rPr>
  </w:style>
  <w:style w:type="character" w:customStyle="1" w:styleId="14">
    <w:name w:val="页眉 Char"/>
    <w:basedOn w:val="10"/>
    <w:link w:val="7"/>
    <w:semiHidden/>
    <w:qFormat/>
    <w:uiPriority w:val="99"/>
    <w:rPr>
      <w:sz w:val="18"/>
      <w:szCs w:val="18"/>
    </w:rPr>
  </w:style>
  <w:style w:type="character" w:customStyle="1" w:styleId="15">
    <w:name w:val="页脚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Company>
  <Pages>4</Pages>
  <Words>998</Words>
  <Characters>1051</Characters>
  <Lines>6</Lines>
  <Paragraphs>1</Paragraphs>
  <TotalTime>1</TotalTime>
  <ScaleCrop>false</ScaleCrop>
  <LinksUpToDate>false</LinksUpToDate>
  <CharactersWithSpaces>1054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2021-09-14T01:42:00Z</dcterms:created>
  <dc:creator>user</dc:creator>
  <cp:lastModifiedBy>TORRRRRY</cp:lastModifiedBy>
  <dcterms:modified xsi:type="dcterms:W3CDTF">2024-12-02T06:35:28Z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9671F105CFD04B0989FBB259EED02C94_13</vt:lpwstr>
  </property>
  <property fmtid="{D5CDD505-2E9C-101B-9397-08002B2CF9AE}" pid="4" name="commondata">
    <vt:lpwstr>eyJoZGlkIjoiNzFkMzBkMDQzZmQ2ODhjYmQ0YzU2OTI1NmViOWRkZGUifQ==</vt:lpwstr>
  </property>
</Properties>
</file>