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891B1B">
      <w:pPr>
        <w:rPr>
          <w:rFonts w:hint="eastAsia" w:ascii="微软雅黑" w:hAnsi="微软雅黑" w:eastAsia="微软雅黑" w:cs="微软雅黑"/>
          <w:i w:val="0"/>
          <w:iCs w:val="0"/>
          <w:caps w:val="0"/>
          <w:color w:val="000000"/>
          <w:spacing w:val="0"/>
          <w:sz w:val="37"/>
          <w:szCs w:val="37"/>
          <w:shd w:val="clear" w:fill="FFFFFF"/>
          <w:lang w:val="en-US" w:eastAsia="zh-CN"/>
        </w:rPr>
      </w:pPr>
      <w:r>
        <w:rPr>
          <w:rFonts w:hint="eastAsia" w:ascii="微软雅黑" w:hAnsi="微软雅黑" w:eastAsia="微软雅黑" w:cs="微软雅黑"/>
          <w:i w:val="0"/>
          <w:iCs w:val="0"/>
          <w:caps w:val="0"/>
          <w:color w:val="000000"/>
          <w:spacing w:val="0"/>
          <w:sz w:val="37"/>
          <w:szCs w:val="37"/>
          <w:shd w:val="clear" w:fill="FFFFFF"/>
          <w:lang w:val="en-US" w:eastAsia="zh-CN"/>
        </w:rPr>
        <w:t>网站</w:t>
      </w:r>
    </w:p>
    <w:p w14:paraId="4C47A397">
      <w:pPr>
        <w:rPr>
          <w:rFonts w:ascii="微软雅黑" w:hAnsi="微软雅黑" w:eastAsia="微软雅黑" w:cs="微软雅黑"/>
          <w:i w:val="0"/>
          <w:iCs w:val="0"/>
          <w:caps w:val="0"/>
          <w:color w:val="000000"/>
          <w:spacing w:val="0"/>
          <w:sz w:val="37"/>
          <w:szCs w:val="37"/>
          <w:shd w:val="clear" w:fill="FFFFFF"/>
        </w:rPr>
      </w:pPr>
      <w:r>
        <w:rPr>
          <w:rFonts w:ascii="微软雅黑" w:hAnsi="微软雅黑" w:eastAsia="微软雅黑" w:cs="微软雅黑"/>
          <w:i w:val="0"/>
          <w:iCs w:val="0"/>
          <w:caps w:val="0"/>
          <w:color w:val="000000"/>
          <w:spacing w:val="0"/>
          <w:sz w:val="37"/>
          <w:szCs w:val="37"/>
          <w:shd w:val="clear" w:fill="FFFFFF"/>
        </w:rPr>
        <w:t>携手智利干露魔爵 五粮液打造中国白酒出海新样本</w:t>
      </w:r>
    </w:p>
    <w:p w14:paraId="6FCF7D59">
      <w:pPr>
        <w:rPr>
          <w:rFonts w:ascii="微软雅黑" w:hAnsi="微软雅黑" w:eastAsia="微软雅黑" w:cs="微软雅黑"/>
          <w:i w:val="0"/>
          <w:iCs w:val="0"/>
          <w:caps w:val="0"/>
          <w:color w:val="000000"/>
          <w:spacing w:val="0"/>
          <w:sz w:val="37"/>
          <w:szCs w:val="37"/>
          <w:shd w:val="clear" w:fill="FFFFFF"/>
        </w:rPr>
      </w:pPr>
    </w:p>
    <w:p w14:paraId="1B9EF0E8">
      <w:pPr>
        <w:pStyle w:val="8"/>
        <w:keepNext w:val="0"/>
        <w:keepLines w:val="0"/>
        <w:widowControl/>
        <w:suppressLineNumbers w:val="0"/>
        <w:spacing w:line="555" w:lineRule="atLeast"/>
        <w:ind w:left="0" w:firstLine="420"/>
        <w:jc w:val="left"/>
      </w:pPr>
      <w:r>
        <w:t>在经济全球化的浪潮中</w:t>
      </w:r>
      <w:r>
        <w:rPr>
          <w:rFonts w:hint="eastAsia"/>
          <w:lang w:eastAsia="zh-CN"/>
        </w:rPr>
        <w:t>，</w:t>
      </w:r>
      <w:r>
        <w:t>五粮液正以积极的姿态走出国门</w:t>
      </w:r>
      <w:r>
        <w:rPr>
          <w:rFonts w:hint="eastAsia"/>
          <w:lang w:eastAsia="zh-CN"/>
        </w:rPr>
        <w:t>，</w:t>
      </w:r>
      <w:r>
        <w:t>不断探索中国白酒的国际化营销之路。</w:t>
      </w:r>
    </w:p>
    <w:p w14:paraId="1A766F58">
      <w:pPr>
        <w:pStyle w:val="8"/>
        <w:keepNext w:val="0"/>
        <w:keepLines w:val="0"/>
        <w:widowControl/>
        <w:suppressLineNumbers w:val="0"/>
        <w:spacing w:line="555" w:lineRule="atLeast"/>
        <w:ind w:left="0" w:firstLine="420"/>
        <w:jc w:val="left"/>
      </w:pPr>
      <w:r>
        <w:t>12月5日</w:t>
      </w:r>
      <w:r>
        <w:rPr>
          <w:rFonts w:hint="eastAsia"/>
          <w:lang w:eastAsia="zh-CN"/>
        </w:rPr>
        <w:t>，</w:t>
      </w:r>
      <w:r>
        <w:t>五粮液集团与智利干露葡萄酒集团合作备忘录签署暨“融合之礼”创新产品发布会在“2024中国智利周”成都站开幕式期间举行。</w:t>
      </w:r>
    </w:p>
    <w:p w14:paraId="57A75F98">
      <w:pPr>
        <w:pStyle w:val="8"/>
        <w:keepNext w:val="0"/>
        <w:keepLines w:val="0"/>
        <w:widowControl/>
        <w:suppressLineNumbers w:val="0"/>
        <w:spacing w:line="555" w:lineRule="atLeast"/>
        <w:ind w:left="0" w:firstLine="420"/>
        <w:jc w:val="left"/>
      </w:pPr>
      <w:r>
        <w:t>智利驻成都总领事何塞·米格尔·维亚尔与五粮液集团</w:t>
      </w:r>
      <w:r>
        <w:rPr>
          <w:rFonts w:hint="eastAsia"/>
          <w:lang w:eastAsia="zh-CN"/>
        </w:rPr>
        <w:t>（</w:t>
      </w:r>
      <w:r>
        <w:t>股份</w:t>
      </w:r>
      <w:r>
        <w:rPr>
          <w:rFonts w:hint="eastAsia"/>
          <w:lang w:eastAsia="zh-CN"/>
        </w:rPr>
        <w:t>）</w:t>
      </w:r>
      <w:r>
        <w:t>公司党委书记、董事长曾从钦出席并见证签约。五粮液集团公司总经理助理、进出口公司董事长陈翀</w:t>
      </w:r>
      <w:r>
        <w:rPr>
          <w:rFonts w:hint="eastAsia"/>
          <w:lang w:eastAsia="zh-CN"/>
        </w:rPr>
        <w:t>，</w:t>
      </w:r>
      <w:r>
        <w:t>智利干露葡萄酒集团亚洲企业总监何塞·冈萨雷斯代表双方签约。</w:t>
      </w:r>
    </w:p>
    <w:p w14:paraId="0E8F9B88">
      <w:pPr>
        <w:pStyle w:val="8"/>
        <w:keepNext w:val="0"/>
        <w:keepLines w:val="0"/>
        <w:widowControl/>
        <w:suppressLineNumbers w:val="0"/>
        <w:jc w:val="center"/>
      </w:pPr>
      <w:r>
        <w:t> </w:t>
      </w:r>
      <w:r>
        <w:drawing>
          <wp:inline distT="0" distB="0" distL="114300" distR="114300">
            <wp:extent cx="4762500" cy="3171825"/>
            <wp:effectExtent l="0" t="0" r="0" b="9525"/>
            <wp:docPr id="4" name="图片 1" descr="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图片1.png"/>
                    <pic:cNvPicPr>
                      <a:picLocks noChangeAspect="1"/>
                    </pic:cNvPicPr>
                  </pic:nvPicPr>
                  <pic:blipFill>
                    <a:blip r:embed="rId4"/>
                    <a:stretch>
                      <a:fillRect/>
                    </a:stretch>
                  </pic:blipFill>
                  <pic:spPr>
                    <a:xfrm>
                      <a:off x="0" y="0"/>
                      <a:ext cx="4762500" cy="3171825"/>
                    </a:xfrm>
                    <a:prstGeom prst="rect">
                      <a:avLst/>
                    </a:prstGeom>
                    <a:noFill/>
                    <a:ln w="9525">
                      <a:noFill/>
                    </a:ln>
                  </pic:spPr>
                </pic:pic>
              </a:graphicData>
            </a:graphic>
          </wp:inline>
        </w:drawing>
      </w:r>
      <w:r>
        <w:rPr>
          <w:rStyle w:val="11"/>
        </w:rPr>
        <w:t> </w:t>
      </w:r>
    </w:p>
    <w:p w14:paraId="0F239A75">
      <w:pPr>
        <w:pStyle w:val="8"/>
        <w:keepNext w:val="0"/>
        <w:keepLines w:val="0"/>
        <w:widowControl/>
        <w:suppressLineNumbers w:val="0"/>
        <w:jc w:val="center"/>
      </w:pPr>
      <w:r>
        <w:rPr>
          <w:rStyle w:val="11"/>
        </w:rPr>
        <w:drawing>
          <wp:inline distT="0" distB="0" distL="114300" distR="114300">
            <wp:extent cx="4762500" cy="3171825"/>
            <wp:effectExtent l="0" t="0" r="0" b="9525"/>
            <wp:docPr id="3" name="图片 2" descr="图片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图片2.png"/>
                    <pic:cNvPicPr>
                      <a:picLocks noChangeAspect="1"/>
                    </pic:cNvPicPr>
                  </pic:nvPicPr>
                  <pic:blipFill>
                    <a:blip r:embed="rId5"/>
                    <a:stretch>
                      <a:fillRect/>
                    </a:stretch>
                  </pic:blipFill>
                  <pic:spPr>
                    <a:xfrm>
                      <a:off x="0" y="0"/>
                      <a:ext cx="4762500" cy="3171825"/>
                    </a:xfrm>
                    <a:prstGeom prst="rect">
                      <a:avLst/>
                    </a:prstGeom>
                    <a:noFill/>
                    <a:ln w="9525">
                      <a:noFill/>
                    </a:ln>
                  </pic:spPr>
                </pic:pic>
              </a:graphicData>
            </a:graphic>
          </wp:inline>
        </w:drawing>
      </w:r>
    </w:p>
    <w:p w14:paraId="275EE262">
      <w:pPr>
        <w:pStyle w:val="8"/>
        <w:keepNext w:val="0"/>
        <w:keepLines w:val="0"/>
        <w:widowControl/>
        <w:suppressLineNumbers w:val="0"/>
        <w:spacing w:line="555" w:lineRule="atLeast"/>
        <w:ind w:left="0" w:firstLine="420"/>
        <w:jc w:val="left"/>
      </w:pPr>
      <w:r>
        <w:rPr>
          <w:rStyle w:val="11"/>
        </w:rPr>
        <w:t>聚焦中智文化共性</w:t>
      </w:r>
      <w:r>
        <w:rPr>
          <w:rStyle w:val="11"/>
          <w:rFonts w:hint="eastAsia"/>
          <w:lang w:eastAsia="zh-CN"/>
        </w:rPr>
        <w:t>，</w:t>
      </w:r>
      <w:r>
        <w:rPr>
          <w:rStyle w:val="11"/>
        </w:rPr>
        <w:t>开辟中国白酒国际化新思路</w:t>
      </w:r>
    </w:p>
    <w:p w14:paraId="329030C3">
      <w:pPr>
        <w:pStyle w:val="8"/>
        <w:keepNext w:val="0"/>
        <w:keepLines w:val="0"/>
        <w:widowControl/>
        <w:suppressLineNumbers w:val="0"/>
        <w:spacing w:line="555" w:lineRule="atLeast"/>
        <w:ind w:left="0" w:firstLine="420"/>
        <w:jc w:val="left"/>
      </w:pPr>
      <w:r>
        <w:t>本次与五粮液合作签约的智利干露葡萄酒集团产品覆盖全球147个国家及地区</w:t>
      </w:r>
      <w:r>
        <w:rPr>
          <w:rFonts w:hint="eastAsia"/>
          <w:lang w:eastAsia="zh-CN"/>
        </w:rPr>
        <w:t>，</w:t>
      </w:r>
      <w:r>
        <w:t>是南美最大的葡萄酒生产集团。作为“中智醇酿”的一次融合</w:t>
      </w:r>
      <w:r>
        <w:rPr>
          <w:rFonts w:hint="eastAsia"/>
          <w:lang w:eastAsia="zh-CN"/>
        </w:rPr>
        <w:t>，</w:t>
      </w:r>
      <w:r>
        <w:t>本次发布的“融合之礼”内含一瓶五粮液·紫气东来和干露魔爵葡萄酒。</w:t>
      </w:r>
    </w:p>
    <w:p w14:paraId="3967F81F">
      <w:pPr>
        <w:pStyle w:val="8"/>
        <w:keepNext w:val="0"/>
        <w:keepLines w:val="0"/>
        <w:widowControl/>
        <w:suppressLineNumbers w:val="0"/>
        <w:spacing w:line="555" w:lineRule="atLeast"/>
        <w:ind w:left="0" w:firstLine="420"/>
        <w:jc w:val="left"/>
      </w:pPr>
      <w:r>
        <w:t>其中五粮液·紫气东来是五粮液顺应白酒低度化、时尚化的时代发展趋势推出的白酒行业首款高端低度白酒。产品选取代表着尊贵的紫色</w:t>
      </w:r>
      <w:r>
        <w:rPr>
          <w:rFonts w:hint="eastAsia"/>
          <w:lang w:eastAsia="zh-CN"/>
        </w:rPr>
        <w:t>，</w:t>
      </w:r>
      <w:r>
        <w:t>结合上世纪60年代“梅瓶”设计</w:t>
      </w:r>
      <w:r>
        <w:rPr>
          <w:rFonts w:hint="eastAsia"/>
          <w:lang w:eastAsia="zh-CN"/>
        </w:rPr>
        <w:t>，</w:t>
      </w:r>
      <w:r>
        <w:t>金色瓶颈与紫色渐变的瓶身</w:t>
      </w:r>
      <w:r>
        <w:rPr>
          <w:rFonts w:hint="eastAsia"/>
          <w:lang w:eastAsia="zh-CN"/>
        </w:rPr>
        <w:t>，</w:t>
      </w:r>
      <w:r>
        <w:t>透露着优雅与</w:t>
      </w:r>
      <w:r>
        <w:rPr>
          <w:rFonts w:hint="eastAsia"/>
          <w:lang w:eastAsia="zh-CN"/>
        </w:rPr>
        <w:t>高贵的品位</w:t>
      </w:r>
      <w:r>
        <w:t>。</w:t>
      </w:r>
    </w:p>
    <w:p w14:paraId="19B1B905">
      <w:pPr>
        <w:pStyle w:val="8"/>
        <w:keepNext w:val="0"/>
        <w:keepLines w:val="0"/>
        <w:widowControl/>
        <w:suppressLineNumbers w:val="0"/>
        <w:spacing w:line="555" w:lineRule="atLeast"/>
        <w:ind w:left="0" w:firstLine="420"/>
        <w:jc w:val="left"/>
      </w:pPr>
      <w:r>
        <w:t>干露魔爵诞生于1987年</w:t>
      </w:r>
      <w:r>
        <w:rPr>
          <w:rFonts w:hint="eastAsia"/>
          <w:lang w:eastAsia="zh-CN"/>
        </w:rPr>
        <w:t>，</w:t>
      </w:r>
      <w:r>
        <w:t>是首个代表智利跻身世界级收藏酒款的高端品牌</w:t>
      </w:r>
      <w:r>
        <w:rPr>
          <w:rFonts w:hint="eastAsia"/>
          <w:lang w:eastAsia="zh-CN"/>
        </w:rPr>
        <w:t>，</w:t>
      </w:r>
      <w:r>
        <w:t>享有“智利膜拜酒之父”的美誉。</w:t>
      </w:r>
    </w:p>
    <w:p w14:paraId="34C40997">
      <w:pPr>
        <w:pStyle w:val="8"/>
        <w:keepNext w:val="0"/>
        <w:keepLines w:val="0"/>
        <w:widowControl/>
        <w:suppressLineNumbers w:val="0"/>
        <w:spacing w:line="555" w:lineRule="atLeast"/>
        <w:ind w:left="0" w:firstLine="420"/>
        <w:jc w:val="left"/>
      </w:pPr>
      <w:r>
        <w:t>两款产品的结合如同文化使者</w:t>
      </w:r>
      <w:r>
        <w:rPr>
          <w:rFonts w:hint="eastAsia"/>
          <w:lang w:eastAsia="zh-CN"/>
        </w:rPr>
        <w:t>，</w:t>
      </w:r>
      <w:r>
        <w:t>跨越地域界限</w:t>
      </w:r>
      <w:r>
        <w:rPr>
          <w:rFonts w:hint="eastAsia"/>
          <w:lang w:eastAsia="zh-CN"/>
        </w:rPr>
        <w:t>，</w:t>
      </w:r>
      <w:r>
        <w:t>将中国白酒千年的传承与智利葡萄酒的经典品质融于一体</w:t>
      </w:r>
      <w:r>
        <w:rPr>
          <w:rFonts w:hint="eastAsia"/>
          <w:lang w:eastAsia="zh-CN"/>
        </w:rPr>
        <w:t>，</w:t>
      </w:r>
      <w:r>
        <w:t>在给消费者带来全新品鉴体验的同时</w:t>
      </w:r>
      <w:r>
        <w:rPr>
          <w:rFonts w:hint="eastAsia"/>
          <w:lang w:eastAsia="zh-CN"/>
        </w:rPr>
        <w:t>，</w:t>
      </w:r>
      <w:r>
        <w:t>还有机嵌入到葡萄酒的消费群体当中</w:t>
      </w:r>
      <w:r>
        <w:rPr>
          <w:rFonts w:hint="eastAsia"/>
          <w:lang w:eastAsia="zh-CN"/>
        </w:rPr>
        <w:t>，</w:t>
      </w:r>
      <w:r>
        <w:t>为中国白酒出海开拓了消费场景</w:t>
      </w:r>
      <w:r>
        <w:rPr>
          <w:rFonts w:hint="eastAsia"/>
          <w:lang w:eastAsia="zh-CN"/>
        </w:rPr>
        <w:t>，</w:t>
      </w:r>
      <w:r>
        <w:t>开启两国酿酒产业合作新篇章</w:t>
      </w:r>
      <w:r>
        <w:rPr>
          <w:rFonts w:hint="eastAsia"/>
          <w:lang w:eastAsia="zh-CN"/>
        </w:rPr>
        <w:t>，</w:t>
      </w:r>
      <w:r>
        <w:t>给中国白酒国际化以思想启迪。</w:t>
      </w:r>
    </w:p>
    <w:p w14:paraId="2564E0F5">
      <w:pPr>
        <w:pStyle w:val="8"/>
        <w:keepNext w:val="0"/>
        <w:keepLines w:val="0"/>
        <w:widowControl/>
        <w:suppressLineNumbers w:val="0"/>
        <w:jc w:val="center"/>
      </w:pPr>
      <w:r>
        <w:drawing>
          <wp:inline distT="0" distB="0" distL="114300" distR="114300">
            <wp:extent cx="4762500" cy="3171825"/>
            <wp:effectExtent l="0" t="0" r="0" b="9525"/>
            <wp:docPr id="2" name="图片 3" descr="图片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图片3.png"/>
                    <pic:cNvPicPr>
                      <a:picLocks noChangeAspect="1"/>
                    </pic:cNvPicPr>
                  </pic:nvPicPr>
                  <pic:blipFill>
                    <a:blip r:embed="rId6"/>
                    <a:stretch>
                      <a:fillRect/>
                    </a:stretch>
                  </pic:blipFill>
                  <pic:spPr>
                    <a:xfrm>
                      <a:off x="0" y="0"/>
                      <a:ext cx="4762500" cy="3171825"/>
                    </a:xfrm>
                    <a:prstGeom prst="rect">
                      <a:avLst/>
                    </a:prstGeom>
                    <a:noFill/>
                    <a:ln w="9525">
                      <a:noFill/>
                    </a:ln>
                  </pic:spPr>
                </pic:pic>
              </a:graphicData>
            </a:graphic>
          </wp:inline>
        </w:drawing>
      </w:r>
    </w:p>
    <w:p w14:paraId="485A4514">
      <w:pPr>
        <w:pStyle w:val="8"/>
        <w:keepNext w:val="0"/>
        <w:keepLines w:val="0"/>
        <w:widowControl/>
        <w:suppressLineNumbers w:val="0"/>
        <w:spacing w:line="555" w:lineRule="atLeast"/>
        <w:ind w:left="0" w:firstLine="420"/>
        <w:jc w:val="left"/>
      </w:pPr>
      <w:r>
        <w:rPr>
          <w:rStyle w:val="11"/>
        </w:rPr>
        <w:t>强强合璧携手共创</w:t>
      </w:r>
      <w:r>
        <w:rPr>
          <w:rStyle w:val="11"/>
          <w:rFonts w:hint="eastAsia"/>
          <w:lang w:eastAsia="zh-CN"/>
        </w:rPr>
        <w:t>，</w:t>
      </w:r>
      <w:r>
        <w:rPr>
          <w:rStyle w:val="11"/>
        </w:rPr>
        <w:t>中国红与智利红“和美”共融</w:t>
      </w:r>
    </w:p>
    <w:p w14:paraId="64456039">
      <w:pPr>
        <w:pStyle w:val="8"/>
        <w:keepNext w:val="0"/>
        <w:keepLines w:val="0"/>
        <w:widowControl/>
        <w:suppressLineNumbers w:val="0"/>
        <w:spacing w:line="555" w:lineRule="atLeast"/>
        <w:ind w:left="0" w:firstLine="420"/>
        <w:jc w:val="left"/>
      </w:pPr>
      <w:r>
        <w:t>白酒是四川特色优势产业</w:t>
      </w:r>
      <w:r>
        <w:rPr>
          <w:rFonts w:hint="eastAsia"/>
          <w:lang w:eastAsia="zh-CN"/>
        </w:rPr>
        <w:t>，</w:t>
      </w:r>
      <w:r>
        <w:t>是四川挺起工业“硬脊梁”、加快建设现代化产业体系的重要领域。川酒的全产业链正不断优化和进步</w:t>
      </w:r>
      <w:r>
        <w:rPr>
          <w:rFonts w:hint="eastAsia"/>
          <w:lang w:eastAsia="zh-CN"/>
        </w:rPr>
        <w:t>，</w:t>
      </w:r>
      <w:r>
        <w:t>从“中国知名”迈向“世界一流”。</w:t>
      </w:r>
    </w:p>
    <w:p w14:paraId="32C8F6F7">
      <w:pPr>
        <w:pStyle w:val="8"/>
        <w:keepNext w:val="0"/>
        <w:keepLines w:val="0"/>
        <w:widowControl/>
        <w:suppressLineNumbers w:val="0"/>
        <w:spacing w:line="555" w:lineRule="atLeast"/>
        <w:ind w:left="0" w:firstLine="420"/>
        <w:jc w:val="left"/>
      </w:pPr>
      <w:r>
        <w:t>五粮液作为川酒龙头</w:t>
      </w:r>
      <w:r>
        <w:rPr>
          <w:rFonts w:hint="eastAsia"/>
          <w:lang w:eastAsia="zh-CN"/>
        </w:rPr>
        <w:t>，</w:t>
      </w:r>
      <w:r>
        <w:t>屡推中外文化融合经典</w:t>
      </w:r>
      <w:r>
        <w:rPr>
          <w:rFonts w:hint="eastAsia"/>
          <w:lang w:eastAsia="zh-CN"/>
        </w:rPr>
        <w:t>，</w:t>
      </w:r>
      <w:r>
        <w:t>本次呈现中智“融合之礼”便是其一。</w:t>
      </w:r>
    </w:p>
    <w:p w14:paraId="23F2C8E0">
      <w:pPr>
        <w:pStyle w:val="8"/>
        <w:keepNext w:val="0"/>
        <w:keepLines w:val="0"/>
        <w:widowControl/>
        <w:suppressLineNumbers w:val="0"/>
        <w:spacing w:line="555" w:lineRule="atLeast"/>
        <w:ind w:left="0" w:firstLine="420"/>
        <w:jc w:val="left"/>
      </w:pPr>
      <w:r>
        <w:t>据了解</w:t>
      </w:r>
      <w:r>
        <w:rPr>
          <w:rFonts w:hint="eastAsia"/>
          <w:lang w:eastAsia="zh-CN"/>
        </w:rPr>
        <w:t>，</w:t>
      </w:r>
      <w:r>
        <w:t>礼盒以中智国旗色为基调进行二次创作</w:t>
      </w:r>
      <w:r>
        <w:rPr>
          <w:rFonts w:hint="eastAsia"/>
          <w:lang w:eastAsia="zh-CN"/>
        </w:rPr>
        <w:t>，</w:t>
      </w:r>
      <w:r>
        <w:t>融入油画笔触</w:t>
      </w:r>
      <w:r>
        <w:rPr>
          <w:rFonts w:hint="eastAsia"/>
          <w:lang w:eastAsia="zh-CN"/>
        </w:rPr>
        <w:t>，</w:t>
      </w:r>
      <w:r>
        <w:t>含两国特色树纹</w:t>
      </w:r>
      <w:r>
        <w:rPr>
          <w:rFonts w:hint="eastAsia"/>
          <w:lang w:eastAsia="zh-CN"/>
        </w:rPr>
        <w:t>，</w:t>
      </w:r>
      <w:r>
        <w:t>双开门结构尊贵尽显。中间的金属件体现五粮液与干露品牌强强联合的寓意</w:t>
      </w:r>
      <w:r>
        <w:rPr>
          <w:rFonts w:hint="eastAsia"/>
          <w:lang w:eastAsia="zh-CN"/>
        </w:rPr>
        <w:t>，</w:t>
      </w:r>
      <w:r>
        <w:t>内部则使用旋转套筒装置固定酒瓶</w:t>
      </w:r>
      <w:r>
        <w:rPr>
          <w:rFonts w:hint="eastAsia"/>
          <w:lang w:eastAsia="zh-CN"/>
        </w:rPr>
        <w:t>，</w:t>
      </w:r>
      <w:r>
        <w:t>套筒上有分别象征着谷物和葡萄的菱形及圆形镂空图案。</w:t>
      </w:r>
    </w:p>
    <w:p w14:paraId="70940334">
      <w:pPr>
        <w:pStyle w:val="8"/>
        <w:keepNext w:val="0"/>
        <w:keepLines w:val="0"/>
        <w:widowControl/>
        <w:suppressLineNumbers w:val="0"/>
        <w:spacing w:line="555" w:lineRule="atLeast"/>
        <w:ind w:left="0" w:firstLine="420"/>
        <w:jc w:val="left"/>
      </w:pPr>
      <w:r>
        <w:t>对此</w:t>
      </w:r>
      <w:r>
        <w:rPr>
          <w:rFonts w:hint="eastAsia"/>
          <w:lang w:eastAsia="zh-CN"/>
        </w:rPr>
        <w:t>，</w:t>
      </w:r>
      <w:r>
        <w:t>有业内人士认为</w:t>
      </w:r>
      <w:r>
        <w:rPr>
          <w:rFonts w:hint="eastAsia"/>
          <w:lang w:eastAsia="zh-CN"/>
        </w:rPr>
        <w:t>，</w:t>
      </w:r>
      <w:r>
        <w:t>五粮液·紫气东来的“紫”和智利“干露魔爵”的“爵”</w:t>
      </w:r>
      <w:r>
        <w:rPr>
          <w:rFonts w:hint="eastAsia"/>
          <w:lang w:eastAsia="zh-CN"/>
        </w:rPr>
        <w:t>，</w:t>
      </w:r>
      <w:r>
        <w:t>两者深度融合</w:t>
      </w:r>
      <w:r>
        <w:rPr>
          <w:rFonts w:hint="eastAsia"/>
          <w:lang w:eastAsia="zh-CN"/>
        </w:rPr>
        <w:t>，</w:t>
      </w:r>
      <w:r>
        <w:t>象征着东方高贵与西方醇厚的“天作之合”</w:t>
      </w:r>
      <w:r>
        <w:rPr>
          <w:rFonts w:hint="eastAsia"/>
          <w:lang w:eastAsia="zh-CN"/>
        </w:rPr>
        <w:t>，</w:t>
      </w:r>
      <w:r>
        <w:t>是两大品牌在品质、文化、艺术、调性上的匹配与自然的契合</w:t>
      </w:r>
      <w:r>
        <w:rPr>
          <w:rFonts w:hint="eastAsia"/>
          <w:lang w:eastAsia="zh-CN"/>
        </w:rPr>
        <w:t>，</w:t>
      </w:r>
      <w:r>
        <w:t>尽显尊贵经典。</w:t>
      </w:r>
    </w:p>
    <w:p w14:paraId="52AD7AA5">
      <w:pPr>
        <w:pStyle w:val="8"/>
        <w:keepNext w:val="0"/>
        <w:keepLines w:val="0"/>
        <w:widowControl/>
        <w:suppressLineNumbers w:val="0"/>
        <w:jc w:val="center"/>
      </w:pPr>
      <w:r>
        <w:drawing>
          <wp:inline distT="0" distB="0" distL="114300" distR="114300">
            <wp:extent cx="4762500" cy="3171825"/>
            <wp:effectExtent l="0" t="0" r="0" b="9525"/>
            <wp:docPr id="1" name="图片 4" descr="图片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图片4.png"/>
                    <pic:cNvPicPr>
                      <a:picLocks noChangeAspect="1"/>
                    </pic:cNvPicPr>
                  </pic:nvPicPr>
                  <pic:blipFill>
                    <a:blip r:embed="rId7"/>
                    <a:stretch>
                      <a:fillRect/>
                    </a:stretch>
                  </pic:blipFill>
                  <pic:spPr>
                    <a:xfrm>
                      <a:off x="0" y="0"/>
                      <a:ext cx="4762500" cy="3171825"/>
                    </a:xfrm>
                    <a:prstGeom prst="rect">
                      <a:avLst/>
                    </a:prstGeom>
                    <a:noFill/>
                    <a:ln w="9525">
                      <a:noFill/>
                    </a:ln>
                  </pic:spPr>
                </pic:pic>
              </a:graphicData>
            </a:graphic>
          </wp:inline>
        </w:drawing>
      </w:r>
    </w:p>
    <w:p w14:paraId="72CD8FE0">
      <w:pPr>
        <w:pStyle w:val="8"/>
        <w:keepNext w:val="0"/>
        <w:keepLines w:val="0"/>
        <w:widowControl/>
        <w:suppressLineNumbers w:val="0"/>
      </w:pPr>
      <w:r>
        <w:t> </w:t>
      </w:r>
    </w:p>
    <w:p w14:paraId="3592D5B0">
      <w:pPr>
        <w:pStyle w:val="8"/>
        <w:keepNext w:val="0"/>
        <w:keepLines w:val="0"/>
        <w:widowControl/>
        <w:suppressLineNumbers w:val="0"/>
        <w:spacing w:line="555" w:lineRule="atLeast"/>
        <w:ind w:left="0" w:firstLine="420"/>
        <w:jc w:val="left"/>
      </w:pPr>
      <w:r>
        <w:rPr>
          <w:rStyle w:val="11"/>
        </w:rPr>
        <w:t>持续引领中国白酒出海</w:t>
      </w:r>
      <w:r>
        <w:rPr>
          <w:rStyle w:val="11"/>
          <w:rFonts w:hint="eastAsia"/>
          <w:lang w:eastAsia="zh-CN"/>
        </w:rPr>
        <w:t>，</w:t>
      </w:r>
      <w:r>
        <w:rPr>
          <w:rStyle w:val="11"/>
        </w:rPr>
        <w:t>五粮液加速国际市场布局</w:t>
      </w:r>
    </w:p>
    <w:p w14:paraId="266E31BC">
      <w:pPr>
        <w:pStyle w:val="8"/>
        <w:keepNext w:val="0"/>
        <w:keepLines w:val="0"/>
        <w:widowControl/>
        <w:suppressLineNumbers w:val="0"/>
        <w:spacing w:line="555" w:lineRule="atLeast"/>
        <w:ind w:left="0" w:firstLine="420"/>
        <w:jc w:val="left"/>
      </w:pPr>
      <w:r>
        <w:t>近年来</w:t>
      </w:r>
      <w:r>
        <w:rPr>
          <w:rFonts w:hint="eastAsia"/>
          <w:lang w:eastAsia="zh-CN"/>
        </w:rPr>
        <w:t>，</w:t>
      </w:r>
      <w:r>
        <w:t>中国白酒“出海”已成为具有行业共识性的“必答题”。在奔赴世界舞台的道路上</w:t>
      </w:r>
      <w:r>
        <w:rPr>
          <w:rFonts w:hint="eastAsia"/>
          <w:lang w:eastAsia="zh-CN"/>
        </w:rPr>
        <w:t>，</w:t>
      </w:r>
      <w:r>
        <w:t>五粮液更是以“领航者”姿态引领行业。</w:t>
      </w:r>
    </w:p>
    <w:p w14:paraId="2EB5FC01">
      <w:pPr>
        <w:pStyle w:val="8"/>
        <w:keepNext w:val="0"/>
        <w:keepLines w:val="0"/>
        <w:widowControl/>
        <w:suppressLineNumbers w:val="0"/>
        <w:spacing w:line="555" w:lineRule="atLeast"/>
        <w:ind w:left="0" w:firstLine="420"/>
        <w:jc w:val="left"/>
      </w:pPr>
      <w:r>
        <w:t>其中</w:t>
      </w:r>
      <w:r>
        <w:rPr>
          <w:rFonts w:hint="eastAsia"/>
          <w:lang w:eastAsia="zh-CN"/>
        </w:rPr>
        <w:t>，</w:t>
      </w:r>
      <w:r>
        <w:t>作为第一个同新中国建交的南美国家</w:t>
      </w:r>
      <w:r>
        <w:rPr>
          <w:rFonts w:hint="eastAsia"/>
          <w:lang w:eastAsia="zh-CN"/>
        </w:rPr>
        <w:t>，</w:t>
      </w:r>
      <w:r>
        <w:t>共建中拉友好“一带一路”先行者的智利</w:t>
      </w:r>
      <w:r>
        <w:rPr>
          <w:rFonts w:hint="eastAsia"/>
          <w:lang w:eastAsia="zh-CN"/>
        </w:rPr>
        <w:t>，</w:t>
      </w:r>
      <w:r>
        <w:t>已成为五粮液“出海”之路上的重要一环。</w:t>
      </w:r>
    </w:p>
    <w:p w14:paraId="11454914">
      <w:pPr>
        <w:pStyle w:val="8"/>
        <w:keepNext w:val="0"/>
        <w:keepLines w:val="0"/>
        <w:widowControl/>
        <w:suppressLineNumbers w:val="0"/>
        <w:spacing w:line="555" w:lineRule="atLeast"/>
        <w:ind w:left="0" w:firstLine="420"/>
        <w:jc w:val="left"/>
      </w:pPr>
      <w:r>
        <w:t>今年4月</w:t>
      </w:r>
      <w:r>
        <w:rPr>
          <w:rFonts w:hint="eastAsia"/>
          <w:lang w:eastAsia="zh-CN"/>
        </w:rPr>
        <w:t>，</w:t>
      </w:r>
      <w:r>
        <w:t>曾从钦率队拜访调研智利干露葡萄酒集团</w:t>
      </w:r>
      <w:r>
        <w:rPr>
          <w:rFonts w:hint="eastAsia"/>
          <w:lang w:eastAsia="zh-CN"/>
        </w:rPr>
        <w:t>，</w:t>
      </w:r>
      <w:r>
        <w:t>与干露葡萄酒集团进行交流。五粮液与干露集团在销售渠道建立、市场推广及品牌建设等方面达成合作意向。12月5日的正式签约不仅标志着五粮液与智利干露葡萄酒集团进一步建立起了长期、稳定的合作伙伴关系</w:t>
      </w:r>
      <w:r>
        <w:rPr>
          <w:rFonts w:hint="eastAsia"/>
          <w:lang w:eastAsia="zh-CN"/>
        </w:rPr>
        <w:t>，</w:t>
      </w:r>
      <w:r>
        <w:t>同时也为中国白酒出海留下浓墨重彩的一笔。</w:t>
      </w:r>
    </w:p>
    <w:p w14:paraId="4D3DEBAC">
      <w:pPr>
        <w:pStyle w:val="8"/>
        <w:keepNext w:val="0"/>
        <w:keepLines w:val="0"/>
        <w:widowControl/>
        <w:suppressLineNumbers w:val="0"/>
        <w:spacing w:line="555" w:lineRule="atLeast"/>
        <w:ind w:left="0" w:firstLine="420"/>
        <w:jc w:val="center"/>
      </w:pPr>
      <w:r>
        <w:drawing>
          <wp:inline distT="0" distB="0" distL="114300" distR="114300">
            <wp:extent cx="4762500" cy="3171825"/>
            <wp:effectExtent l="0" t="0" r="0" b="9525"/>
            <wp:docPr id="5" name="图片 5" descr="图片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5.png"/>
                    <pic:cNvPicPr>
                      <a:picLocks noChangeAspect="1"/>
                    </pic:cNvPicPr>
                  </pic:nvPicPr>
                  <pic:blipFill>
                    <a:blip r:embed="rId8"/>
                    <a:stretch>
                      <a:fillRect/>
                    </a:stretch>
                  </pic:blipFill>
                  <pic:spPr>
                    <a:xfrm>
                      <a:off x="0" y="0"/>
                      <a:ext cx="4762500" cy="3171825"/>
                    </a:xfrm>
                    <a:prstGeom prst="rect">
                      <a:avLst/>
                    </a:prstGeom>
                    <a:noFill/>
                    <a:ln w="9525">
                      <a:noFill/>
                    </a:ln>
                  </pic:spPr>
                </pic:pic>
              </a:graphicData>
            </a:graphic>
          </wp:inline>
        </w:drawing>
      </w:r>
    </w:p>
    <w:p w14:paraId="281BFCCA">
      <w:pPr>
        <w:pStyle w:val="8"/>
        <w:keepNext w:val="0"/>
        <w:keepLines w:val="0"/>
        <w:widowControl/>
        <w:suppressLineNumbers w:val="0"/>
        <w:spacing w:line="555" w:lineRule="atLeast"/>
        <w:ind w:left="0" w:firstLine="420"/>
        <w:jc w:val="left"/>
      </w:pPr>
      <w:r>
        <w:t>目前</w:t>
      </w:r>
      <w:r>
        <w:rPr>
          <w:rFonts w:hint="eastAsia"/>
          <w:lang w:eastAsia="zh-CN"/>
        </w:rPr>
        <w:t>，</w:t>
      </w:r>
      <w:r>
        <w:t>五粮液海外销售已覆盖全球超过几十个国家和地区</w:t>
      </w:r>
      <w:bookmarkStart w:id="0" w:name="_GoBack"/>
      <w:r>
        <w:rPr>
          <w:rFonts w:hint="eastAsia"/>
          <w:lang w:eastAsia="zh-CN"/>
        </w:rPr>
        <w:t>，</w:t>
      </w:r>
      <w:bookmarkEnd w:id="0"/>
      <w:r>
        <w:t>构建了亚太、欧洲、美洲三大海外营销中心</w:t>
      </w:r>
      <w:r>
        <w:rPr>
          <w:rFonts w:hint="eastAsia"/>
          <w:lang w:eastAsia="zh-CN"/>
        </w:rPr>
        <w:t>；</w:t>
      </w:r>
      <w:r>
        <w:t>在日本东京、中国香港等地设有“五粮液大酒家”</w:t>
      </w:r>
      <w:r>
        <w:rPr>
          <w:rFonts w:hint="eastAsia"/>
          <w:lang w:eastAsia="zh-CN"/>
        </w:rPr>
        <w:t>；</w:t>
      </w:r>
      <w:r>
        <w:t>打造了“中国美酒+中国美食</w:t>
      </w:r>
      <w:r>
        <w:rPr>
          <w:rFonts w:hint="eastAsia"/>
          <w:lang w:eastAsia="zh-CN"/>
        </w:rPr>
        <w:t>”“</w:t>
      </w:r>
      <w:r>
        <w:t>展示+品鉴</w:t>
      </w:r>
      <w:r>
        <w:rPr>
          <w:rFonts w:hint="eastAsia"/>
          <w:lang w:eastAsia="zh-CN"/>
        </w:rPr>
        <w:t>”“</w:t>
      </w:r>
      <w:r>
        <w:t>产品+文化”的创新运营模式。</w:t>
      </w:r>
    </w:p>
    <w:p w14:paraId="74C19F28">
      <w:pPr>
        <w:pStyle w:val="8"/>
        <w:keepNext w:val="0"/>
        <w:keepLines w:val="0"/>
        <w:widowControl/>
        <w:suppressLineNumbers w:val="0"/>
        <w:spacing w:line="555" w:lineRule="atLeast"/>
        <w:ind w:left="0" w:firstLine="420"/>
        <w:jc w:val="left"/>
        <w:rPr>
          <w:rFonts w:hint="default" w:eastAsia="宋体"/>
          <w:lang w:val="en-US" w:eastAsia="zh-CN"/>
        </w:rPr>
      </w:pPr>
      <w:r>
        <w:t>可以预料</w:t>
      </w:r>
      <w:r>
        <w:rPr>
          <w:rFonts w:hint="eastAsia"/>
          <w:lang w:eastAsia="zh-CN"/>
        </w:rPr>
        <w:t>，</w:t>
      </w:r>
      <w:r>
        <w:t>未来以本次合作为契机</w:t>
      </w:r>
      <w:r>
        <w:rPr>
          <w:rFonts w:hint="eastAsia"/>
          <w:lang w:eastAsia="zh-CN"/>
        </w:rPr>
        <w:t>，</w:t>
      </w:r>
      <w:r>
        <w:t>五粮液还将以更多不同的创新表达形式</w:t>
      </w:r>
      <w:r>
        <w:rPr>
          <w:rFonts w:hint="eastAsia"/>
          <w:lang w:eastAsia="zh-CN"/>
        </w:rPr>
        <w:t>，</w:t>
      </w:r>
      <w:r>
        <w:t>搭建文化交流互鉴之桥</w:t>
      </w:r>
      <w:r>
        <w:rPr>
          <w:rFonts w:hint="eastAsia"/>
          <w:lang w:eastAsia="zh-CN"/>
        </w:rPr>
        <w:t>，</w:t>
      </w:r>
      <w:r>
        <w:t>推进“和美”文化的持续性传承、时代性阐释、世界性转化</w:t>
      </w:r>
      <w:r>
        <w:rPr>
          <w:rFonts w:hint="eastAsia"/>
          <w:lang w:eastAsia="zh-CN"/>
        </w:rPr>
        <w:t>，</w:t>
      </w:r>
      <w:r>
        <w:t>为中国传统产业融入全球产业链、价值链、创新链探索更多实践路径。</w:t>
      </w:r>
      <w:r>
        <w:rPr>
          <w:rFonts w:hint="eastAsia"/>
          <w:lang w:eastAsia="zh-CN"/>
        </w:rPr>
        <w:t>（</w:t>
      </w:r>
      <w:r>
        <w:rPr>
          <w:rFonts w:hint="eastAsia"/>
          <w:lang w:val="en-US" w:eastAsia="zh-CN"/>
        </w:rPr>
        <w:t>林涛）</w:t>
      </w:r>
    </w:p>
    <w:p w14:paraId="2CD900FC">
      <w:pPr>
        <w:pStyle w:val="8"/>
        <w:keepNext w:val="0"/>
        <w:keepLines w:val="0"/>
        <w:widowControl/>
        <w:suppressLineNumbers w:val="0"/>
      </w:pPr>
    </w:p>
    <w:p w14:paraId="273B4D13">
      <w:pPr>
        <w:rPr>
          <w:rFonts w:hint="default" w:ascii="微软雅黑" w:hAnsi="微软雅黑" w:eastAsia="微软雅黑" w:cs="微软雅黑"/>
          <w:i w:val="0"/>
          <w:iCs w:val="0"/>
          <w:caps w:val="0"/>
          <w:color w:val="000000"/>
          <w:spacing w:val="0"/>
          <w:sz w:val="37"/>
          <w:szCs w:val="37"/>
          <w:shd w:val="clear" w:fill="FFFFFF"/>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2040204020203"/>
    <w:charset w:val="86"/>
    <w:family w:val="auto"/>
    <w:pitch w:val="default"/>
    <w:sig w:usb0="A00002BF" w:usb1="2ACF7CFB" w:usb2="00000016" w:usb3="00000000" w:csb0="2004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FkMzBkMDQzZmQ2ODhjYmQ0YzU2OTI1NmViOWRkZGUifQ=="/>
  </w:docVars>
  <w:rsids>
    <w:rsidRoot w:val="00F157F6"/>
    <w:rsid w:val="001D4EBD"/>
    <w:rsid w:val="005C7269"/>
    <w:rsid w:val="00872FE2"/>
    <w:rsid w:val="00F157F6"/>
    <w:rsid w:val="023463FE"/>
    <w:rsid w:val="0274039A"/>
    <w:rsid w:val="027664BA"/>
    <w:rsid w:val="0278770F"/>
    <w:rsid w:val="02B75278"/>
    <w:rsid w:val="02E148AE"/>
    <w:rsid w:val="04B43EB0"/>
    <w:rsid w:val="04B53558"/>
    <w:rsid w:val="05147AAD"/>
    <w:rsid w:val="05A034E9"/>
    <w:rsid w:val="05A90E18"/>
    <w:rsid w:val="05E77CD7"/>
    <w:rsid w:val="07DF461F"/>
    <w:rsid w:val="083653E0"/>
    <w:rsid w:val="083D3644"/>
    <w:rsid w:val="08CC6C78"/>
    <w:rsid w:val="09634366"/>
    <w:rsid w:val="09994A20"/>
    <w:rsid w:val="09FD5E93"/>
    <w:rsid w:val="0AAC51AF"/>
    <w:rsid w:val="0BA06753"/>
    <w:rsid w:val="0BBD0155"/>
    <w:rsid w:val="0BE30631"/>
    <w:rsid w:val="0C001563"/>
    <w:rsid w:val="0D873830"/>
    <w:rsid w:val="0D9C6F22"/>
    <w:rsid w:val="0E572DB5"/>
    <w:rsid w:val="0E817DC9"/>
    <w:rsid w:val="0E9E382D"/>
    <w:rsid w:val="0F863AFE"/>
    <w:rsid w:val="0FDF3CD6"/>
    <w:rsid w:val="0FE15940"/>
    <w:rsid w:val="104D0685"/>
    <w:rsid w:val="105E5778"/>
    <w:rsid w:val="106812E0"/>
    <w:rsid w:val="108D6833"/>
    <w:rsid w:val="10F51740"/>
    <w:rsid w:val="11C723F8"/>
    <w:rsid w:val="121E7ABD"/>
    <w:rsid w:val="12224D80"/>
    <w:rsid w:val="12341CFD"/>
    <w:rsid w:val="12CD5B83"/>
    <w:rsid w:val="12DE28FE"/>
    <w:rsid w:val="132B6E5D"/>
    <w:rsid w:val="13362881"/>
    <w:rsid w:val="153A2C3F"/>
    <w:rsid w:val="15B8526D"/>
    <w:rsid w:val="15D713DB"/>
    <w:rsid w:val="177367A5"/>
    <w:rsid w:val="17E05303"/>
    <w:rsid w:val="18332DD9"/>
    <w:rsid w:val="18420779"/>
    <w:rsid w:val="1859271C"/>
    <w:rsid w:val="18BB3626"/>
    <w:rsid w:val="18F26887"/>
    <w:rsid w:val="195C1CBF"/>
    <w:rsid w:val="1A5D34AD"/>
    <w:rsid w:val="1ABC3D08"/>
    <w:rsid w:val="1B670119"/>
    <w:rsid w:val="1BAB416A"/>
    <w:rsid w:val="1C055290"/>
    <w:rsid w:val="1C915930"/>
    <w:rsid w:val="1D4E6C38"/>
    <w:rsid w:val="1E3A5092"/>
    <w:rsid w:val="1F5E6746"/>
    <w:rsid w:val="1F9A075D"/>
    <w:rsid w:val="1FB641F2"/>
    <w:rsid w:val="1FD76733"/>
    <w:rsid w:val="1FF4279C"/>
    <w:rsid w:val="1FFF7C62"/>
    <w:rsid w:val="200D2426"/>
    <w:rsid w:val="20954C09"/>
    <w:rsid w:val="20D71048"/>
    <w:rsid w:val="210B37C4"/>
    <w:rsid w:val="212E6568"/>
    <w:rsid w:val="213D49A2"/>
    <w:rsid w:val="21E61ED1"/>
    <w:rsid w:val="22255CDB"/>
    <w:rsid w:val="222B7EC2"/>
    <w:rsid w:val="22542393"/>
    <w:rsid w:val="22E259C0"/>
    <w:rsid w:val="23835E0B"/>
    <w:rsid w:val="238627AA"/>
    <w:rsid w:val="23C576D1"/>
    <w:rsid w:val="24541067"/>
    <w:rsid w:val="24D36103"/>
    <w:rsid w:val="25A57754"/>
    <w:rsid w:val="26650C34"/>
    <w:rsid w:val="2718697F"/>
    <w:rsid w:val="272D6472"/>
    <w:rsid w:val="27CA1E6F"/>
    <w:rsid w:val="27E12940"/>
    <w:rsid w:val="28582F41"/>
    <w:rsid w:val="288574E8"/>
    <w:rsid w:val="2B9B38CC"/>
    <w:rsid w:val="2C1D0F66"/>
    <w:rsid w:val="2C233726"/>
    <w:rsid w:val="2C270D29"/>
    <w:rsid w:val="2C603668"/>
    <w:rsid w:val="2CDD2EB1"/>
    <w:rsid w:val="2CEA789D"/>
    <w:rsid w:val="2CFD2FD9"/>
    <w:rsid w:val="2D7D177E"/>
    <w:rsid w:val="2DC120E3"/>
    <w:rsid w:val="2DCC7104"/>
    <w:rsid w:val="2E115F73"/>
    <w:rsid w:val="2E1D091F"/>
    <w:rsid w:val="2EC00768"/>
    <w:rsid w:val="2ED724AA"/>
    <w:rsid w:val="2F882C94"/>
    <w:rsid w:val="2FBC0168"/>
    <w:rsid w:val="3006081A"/>
    <w:rsid w:val="314B0E76"/>
    <w:rsid w:val="31FD14DB"/>
    <w:rsid w:val="3244027C"/>
    <w:rsid w:val="32784B8A"/>
    <w:rsid w:val="32802166"/>
    <w:rsid w:val="32955ABC"/>
    <w:rsid w:val="32F02A26"/>
    <w:rsid w:val="33450FEE"/>
    <w:rsid w:val="33B37312"/>
    <w:rsid w:val="3506625A"/>
    <w:rsid w:val="35C2564D"/>
    <w:rsid w:val="36083F01"/>
    <w:rsid w:val="36F226DA"/>
    <w:rsid w:val="373C286D"/>
    <w:rsid w:val="374F56C8"/>
    <w:rsid w:val="377D4E2F"/>
    <w:rsid w:val="37940009"/>
    <w:rsid w:val="37D52878"/>
    <w:rsid w:val="383547E8"/>
    <w:rsid w:val="387F741A"/>
    <w:rsid w:val="388548EA"/>
    <w:rsid w:val="38B0043B"/>
    <w:rsid w:val="38BE25E1"/>
    <w:rsid w:val="395A489C"/>
    <w:rsid w:val="3A244513"/>
    <w:rsid w:val="3A525A57"/>
    <w:rsid w:val="3A6D7E08"/>
    <w:rsid w:val="3A6E244F"/>
    <w:rsid w:val="3AF73FAE"/>
    <w:rsid w:val="3B890A2A"/>
    <w:rsid w:val="3C020AC6"/>
    <w:rsid w:val="3C4519C5"/>
    <w:rsid w:val="3C6E3CF5"/>
    <w:rsid w:val="3E152E9A"/>
    <w:rsid w:val="3E616547"/>
    <w:rsid w:val="3E9D1C60"/>
    <w:rsid w:val="3F9D224A"/>
    <w:rsid w:val="4037498E"/>
    <w:rsid w:val="40593492"/>
    <w:rsid w:val="409D056E"/>
    <w:rsid w:val="40D964B0"/>
    <w:rsid w:val="40DE089D"/>
    <w:rsid w:val="416D72C7"/>
    <w:rsid w:val="417B64C5"/>
    <w:rsid w:val="41A47293"/>
    <w:rsid w:val="41CF5A1F"/>
    <w:rsid w:val="42FB2308"/>
    <w:rsid w:val="43024BDA"/>
    <w:rsid w:val="43296755"/>
    <w:rsid w:val="434805E5"/>
    <w:rsid w:val="43656987"/>
    <w:rsid w:val="44480F3C"/>
    <w:rsid w:val="452A3CF8"/>
    <w:rsid w:val="4532027A"/>
    <w:rsid w:val="454B3BF3"/>
    <w:rsid w:val="46467270"/>
    <w:rsid w:val="483F0438"/>
    <w:rsid w:val="490860F1"/>
    <w:rsid w:val="4A5B3167"/>
    <w:rsid w:val="4B453484"/>
    <w:rsid w:val="4BA05704"/>
    <w:rsid w:val="4BE15478"/>
    <w:rsid w:val="4C1A4C81"/>
    <w:rsid w:val="4C1A613B"/>
    <w:rsid w:val="4C303DDA"/>
    <w:rsid w:val="4DA35A64"/>
    <w:rsid w:val="4F9047AC"/>
    <w:rsid w:val="4F910870"/>
    <w:rsid w:val="511851AC"/>
    <w:rsid w:val="51185F22"/>
    <w:rsid w:val="51517D5F"/>
    <w:rsid w:val="51E730C1"/>
    <w:rsid w:val="526C6937"/>
    <w:rsid w:val="528A67F7"/>
    <w:rsid w:val="52B07602"/>
    <w:rsid w:val="530C3EF1"/>
    <w:rsid w:val="5336290B"/>
    <w:rsid w:val="534B11E4"/>
    <w:rsid w:val="535A0250"/>
    <w:rsid w:val="53FF75B0"/>
    <w:rsid w:val="54A638BA"/>
    <w:rsid w:val="54C933B5"/>
    <w:rsid w:val="55744F8F"/>
    <w:rsid w:val="55A90B9A"/>
    <w:rsid w:val="55AA312A"/>
    <w:rsid w:val="55AD4B44"/>
    <w:rsid w:val="55EC1768"/>
    <w:rsid w:val="5612324D"/>
    <w:rsid w:val="56E75173"/>
    <w:rsid w:val="57345C24"/>
    <w:rsid w:val="5741255F"/>
    <w:rsid w:val="57C12357"/>
    <w:rsid w:val="58551941"/>
    <w:rsid w:val="591B605A"/>
    <w:rsid w:val="59AC326A"/>
    <w:rsid w:val="59AF695C"/>
    <w:rsid w:val="59EC302B"/>
    <w:rsid w:val="5A9535F9"/>
    <w:rsid w:val="5AB121C7"/>
    <w:rsid w:val="5ADC7EB5"/>
    <w:rsid w:val="5AE34A93"/>
    <w:rsid w:val="5AEF67A9"/>
    <w:rsid w:val="5B724D49"/>
    <w:rsid w:val="5BEA238F"/>
    <w:rsid w:val="5CB06584"/>
    <w:rsid w:val="5D006C9A"/>
    <w:rsid w:val="5D66527B"/>
    <w:rsid w:val="5D857C5A"/>
    <w:rsid w:val="5DC866BA"/>
    <w:rsid w:val="5E301DDA"/>
    <w:rsid w:val="5ED339EA"/>
    <w:rsid w:val="5EE43465"/>
    <w:rsid w:val="5F21194D"/>
    <w:rsid w:val="5F6E7C15"/>
    <w:rsid w:val="5FB670A4"/>
    <w:rsid w:val="5FBC0EEF"/>
    <w:rsid w:val="5FC13DEB"/>
    <w:rsid w:val="5FC711A1"/>
    <w:rsid w:val="602C7446"/>
    <w:rsid w:val="60483629"/>
    <w:rsid w:val="610E115A"/>
    <w:rsid w:val="61735278"/>
    <w:rsid w:val="61A02B53"/>
    <w:rsid w:val="61A6777F"/>
    <w:rsid w:val="62581DAB"/>
    <w:rsid w:val="62A138A1"/>
    <w:rsid w:val="62B221D5"/>
    <w:rsid w:val="62D411CD"/>
    <w:rsid w:val="63834CB0"/>
    <w:rsid w:val="64076D0B"/>
    <w:rsid w:val="648E00AF"/>
    <w:rsid w:val="65BA5F62"/>
    <w:rsid w:val="66373D90"/>
    <w:rsid w:val="67803B17"/>
    <w:rsid w:val="678E3747"/>
    <w:rsid w:val="68551752"/>
    <w:rsid w:val="688022FC"/>
    <w:rsid w:val="68A9410F"/>
    <w:rsid w:val="68AE3E9D"/>
    <w:rsid w:val="69017A51"/>
    <w:rsid w:val="696F474E"/>
    <w:rsid w:val="69D25879"/>
    <w:rsid w:val="6A835C98"/>
    <w:rsid w:val="6AA23AC6"/>
    <w:rsid w:val="6AAA5DA5"/>
    <w:rsid w:val="6AF16241"/>
    <w:rsid w:val="6B9217EF"/>
    <w:rsid w:val="6BC01681"/>
    <w:rsid w:val="6BE53DC3"/>
    <w:rsid w:val="6C4770CF"/>
    <w:rsid w:val="6CF4089B"/>
    <w:rsid w:val="6D0957F2"/>
    <w:rsid w:val="6D480EC1"/>
    <w:rsid w:val="6D546220"/>
    <w:rsid w:val="6DC90FB1"/>
    <w:rsid w:val="6DE94265"/>
    <w:rsid w:val="6F47252B"/>
    <w:rsid w:val="6FB03B83"/>
    <w:rsid w:val="701D7D7F"/>
    <w:rsid w:val="7061008E"/>
    <w:rsid w:val="70902F80"/>
    <w:rsid w:val="70BC26C9"/>
    <w:rsid w:val="710707BA"/>
    <w:rsid w:val="719C3672"/>
    <w:rsid w:val="720E0461"/>
    <w:rsid w:val="7235087B"/>
    <w:rsid w:val="727C7561"/>
    <w:rsid w:val="72870223"/>
    <w:rsid w:val="72C76815"/>
    <w:rsid w:val="734D7793"/>
    <w:rsid w:val="737713CD"/>
    <w:rsid w:val="73A434C5"/>
    <w:rsid w:val="73CC1575"/>
    <w:rsid w:val="73D52E08"/>
    <w:rsid w:val="74FE0FC4"/>
    <w:rsid w:val="752C4428"/>
    <w:rsid w:val="75B8275D"/>
    <w:rsid w:val="75CA028F"/>
    <w:rsid w:val="75DF3755"/>
    <w:rsid w:val="75FF0895"/>
    <w:rsid w:val="75FF6A64"/>
    <w:rsid w:val="7653033D"/>
    <w:rsid w:val="76FF546D"/>
    <w:rsid w:val="77620374"/>
    <w:rsid w:val="776B6001"/>
    <w:rsid w:val="77792998"/>
    <w:rsid w:val="785F480E"/>
    <w:rsid w:val="788E6140"/>
    <w:rsid w:val="79F007BA"/>
    <w:rsid w:val="7ADA2E99"/>
    <w:rsid w:val="7B313D11"/>
    <w:rsid w:val="7B830D3B"/>
    <w:rsid w:val="7C4E0CCC"/>
    <w:rsid w:val="7D300392"/>
    <w:rsid w:val="7D7837D5"/>
    <w:rsid w:val="7D7B7269"/>
    <w:rsid w:val="7E3311BC"/>
    <w:rsid w:val="7E3A220D"/>
    <w:rsid w:val="7E5F37F7"/>
    <w:rsid w:val="7EFC4D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autoRedefine/>
    <w:qFormat/>
    <w:uiPriority w:val="9"/>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autoRedefine/>
    <w:semiHidden/>
    <w:unhideWhenUsed/>
    <w:qFormat/>
    <w:uiPriority w:val="9"/>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semiHidden/>
    <w:unhideWhenUsed/>
    <w:qFormat/>
    <w:uiPriority w:val="9"/>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5">
    <w:name w:val="heading 4"/>
    <w:basedOn w:val="1"/>
    <w:next w:val="1"/>
    <w:autoRedefine/>
    <w:semiHidden/>
    <w:unhideWhenUsed/>
    <w:qFormat/>
    <w:uiPriority w:val="9"/>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10">
    <w:name w:val="Default Paragraph Font"/>
    <w:autoRedefine/>
    <w:semiHidden/>
    <w:unhideWhenUsed/>
    <w:qFormat/>
    <w:uiPriority w:val="1"/>
  </w:style>
  <w:style w:type="table" w:default="1" w:styleId="9">
    <w:name w:val="Normal Table"/>
    <w:autoRedefine/>
    <w:semiHidden/>
    <w:unhideWhenUsed/>
    <w:qFormat/>
    <w:uiPriority w:val="99"/>
    <w:tblPr>
      <w:tblCellMar>
        <w:top w:w="0" w:type="dxa"/>
        <w:left w:w="108" w:type="dxa"/>
        <w:bottom w:w="0" w:type="dxa"/>
        <w:right w:w="108" w:type="dxa"/>
      </w:tblCellMar>
    </w:tblPr>
  </w:style>
  <w:style w:type="paragraph" w:styleId="6">
    <w:name w:val="footer"/>
    <w:basedOn w:val="1"/>
    <w:link w:val="15"/>
    <w:autoRedefine/>
    <w:semiHidden/>
    <w:unhideWhenUsed/>
    <w:qFormat/>
    <w:uiPriority w:val="99"/>
    <w:pPr>
      <w:tabs>
        <w:tab w:val="center" w:pos="4153"/>
        <w:tab w:val="right" w:pos="8306"/>
      </w:tabs>
      <w:snapToGrid w:val="0"/>
      <w:jc w:val="left"/>
    </w:pPr>
    <w:rPr>
      <w:sz w:val="18"/>
      <w:szCs w:val="18"/>
    </w:rPr>
  </w:style>
  <w:style w:type="paragraph" w:styleId="7">
    <w:name w:val="header"/>
    <w:basedOn w:val="1"/>
    <w:link w:val="14"/>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autoRedefine/>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1">
    <w:name w:val="Strong"/>
    <w:basedOn w:val="10"/>
    <w:autoRedefine/>
    <w:qFormat/>
    <w:uiPriority w:val="22"/>
    <w:rPr>
      <w:b/>
    </w:rPr>
  </w:style>
  <w:style w:type="character" w:styleId="12">
    <w:name w:val="Emphasis"/>
    <w:basedOn w:val="10"/>
    <w:qFormat/>
    <w:uiPriority w:val="20"/>
    <w:rPr>
      <w:i/>
    </w:rPr>
  </w:style>
  <w:style w:type="character" w:styleId="13">
    <w:name w:val="Hyperlink"/>
    <w:basedOn w:val="10"/>
    <w:autoRedefine/>
    <w:semiHidden/>
    <w:unhideWhenUsed/>
    <w:qFormat/>
    <w:uiPriority w:val="99"/>
    <w:rPr>
      <w:color w:val="0000FF"/>
      <w:u w:val="single"/>
    </w:rPr>
  </w:style>
  <w:style w:type="character" w:customStyle="1" w:styleId="14">
    <w:name w:val="页眉 Char"/>
    <w:basedOn w:val="10"/>
    <w:link w:val="7"/>
    <w:autoRedefine/>
    <w:semiHidden/>
    <w:qFormat/>
    <w:uiPriority w:val="99"/>
    <w:rPr>
      <w:sz w:val="18"/>
      <w:szCs w:val="18"/>
    </w:rPr>
  </w:style>
  <w:style w:type="character" w:customStyle="1" w:styleId="15">
    <w:name w:val="页脚 Char"/>
    <w:basedOn w:val="10"/>
    <w:link w:val="6"/>
    <w:autoRedefine/>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中国</Company>
  <Pages>5</Pages>
  <Words>1454</Words>
  <Characters>1465</Characters>
  <Lines>6</Lines>
  <Paragraphs>1</Paragraphs>
  <TotalTime>834</TotalTime>
  <ScaleCrop>false</ScaleCrop>
  <LinksUpToDate>false</LinksUpToDate>
  <CharactersWithSpaces>1469</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2021-09-14T01:42:00Z</dcterms:created>
  <dc:creator>user</dc:creator>
  <cp:lastModifiedBy>TORRRRRY</cp:lastModifiedBy>
  <dcterms:modified xsi:type="dcterms:W3CDTF">2024-12-06T07:32:02Z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3C22FBE7C5194EFE8C951020351A84BE_13</vt:lpwstr>
  </property>
  <property fmtid="{D5CDD505-2E9C-101B-9397-08002B2CF9AE}" pid="4" name="commondata">
    <vt:lpwstr>eyJoZGlkIjoiNzFkMzBkMDQzZmQ2ODhjYmQ0YzU2OTI1NmViOWRkZGUifQ==</vt:lpwstr>
  </property>
</Properties>
</file>