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一次提交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一地受理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云上流转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无感落户</w:t>
      </w:r>
    </w:p>
    <w:p w14:paraId="7521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川渝“云迁移”为经营主体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提供发展新动能</w:t>
      </w:r>
    </w:p>
    <w:p w14:paraId="3333F659">
      <w:pPr>
        <w:pStyle w:val="2"/>
        <w:rPr>
          <w:rFonts w:hint="eastAsia"/>
        </w:rPr>
      </w:pPr>
    </w:p>
    <w:p w14:paraId="20AE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经营主体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迁移是市场要素流动的重要方式，</w:t>
      </w:r>
      <w:r>
        <w:rPr>
          <w:rFonts w:hint="eastAsia" w:ascii="宋体" w:hAnsi="宋体" w:eastAsia="宋体" w:cs="宋体"/>
          <w:sz w:val="24"/>
          <w:szCs w:val="24"/>
        </w:rPr>
        <w:t>畅通经营主体迁移渠道、允许企业跨区域自由流通对建设全国统一大市场、推动成渝地区双城经济圈一体化发展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重要意义。</w:t>
      </w:r>
    </w:p>
    <w:p w14:paraId="5232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12月10日，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川渝两地市场监管部门联合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召开深化企业迁移登记“高效办成一件事”改革新闻发布会，介绍川渝经营主体“云迁移”（下称川渝“云迁移”）有关情况。</w:t>
      </w:r>
    </w:p>
    <w:p w14:paraId="724B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近年来，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川渝市场监管部门</w:t>
      </w:r>
      <w:r>
        <w:rPr>
          <w:rFonts w:hint="eastAsia" w:ascii="宋体" w:hAnsi="宋体" w:eastAsia="宋体" w:cs="宋体"/>
          <w:sz w:val="24"/>
          <w:szCs w:val="24"/>
        </w:rPr>
        <w:t>认真落实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川渝两地党委政府</w:t>
      </w:r>
      <w:r>
        <w:rPr>
          <w:rFonts w:hint="eastAsia" w:ascii="宋体" w:hAnsi="宋体" w:eastAsia="宋体" w:cs="宋体"/>
          <w:sz w:val="24"/>
          <w:szCs w:val="24"/>
        </w:rPr>
        <w:t>和市场监管总局决策部署，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探索实施了经营主体便利化改革、数字科技赋能、区域一体共建等一系列创新实践，让市场</w:t>
      </w:r>
      <w:r>
        <w:rPr>
          <w:rFonts w:hint="eastAsia" w:ascii="宋体" w:hAnsi="宋体" w:eastAsia="宋体" w:cs="宋体"/>
          <w:sz w:val="24"/>
          <w:szCs w:val="24"/>
        </w:rPr>
        <w:t>准入环境更加宽松、便捷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目前，川渝两地</w:t>
      </w:r>
      <w:r>
        <w:rPr>
          <w:rFonts w:hint="eastAsia" w:ascii="宋体" w:hAnsi="宋体" w:eastAsia="宋体" w:cs="宋体"/>
          <w:sz w:val="24"/>
          <w:szCs w:val="24"/>
        </w:rPr>
        <w:t>实有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经营主体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突破1290</w:t>
      </w:r>
      <w:r>
        <w:rPr>
          <w:rFonts w:hint="eastAsia" w:ascii="宋体" w:hAnsi="宋体" w:eastAsia="宋体" w:cs="宋体"/>
          <w:sz w:val="24"/>
          <w:szCs w:val="24"/>
        </w:rPr>
        <w:t>万户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平稳发展态势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与此同时，经营主体跨区域迁移难题日益显现。为破除川渝两地经营主体跨省迁移体制机制障碍，川渝市场监管部门以两地经营主体营商需求为导向，按照川渝市场准入“业务同标、数据共享、系统互融”的一体化发展思路，打造“一次提交、一地受理、云上流转、无感落户”的集成化注册登记新模式，统筹构建成渝地区双城经济圈经营主体跨省“云迁移”服务体系。目前，川渝“云迁移”已实现两地经营主体有序流动，这既是破除经营主体跨区域流动障碍的一项务实举措，也是利企便民的一次有益探索，期望通过营造有序流动的营商环境，让更多的经营主体享受到改革的红利和服务的便利。</w:t>
      </w:r>
    </w:p>
    <w:p w14:paraId="02013D02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6880" cy="3820160"/>
            <wp:effectExtent l="0" t="0" r="0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D637">
      <w:pPr>
        <w:pStyle w:val="2"/>
        <w:jc w:val="center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  <w:t>市民在川渝高竹新区政务服务中心办理业务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  <w:t>新华社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</w:rPr>
        <w:t>吴迪 摄</w:t>
      </w:r>
    </w:p>
    <w:p w14:paraId="38D17349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shd w:val="clear" w:fill="FFFFFF"/>
          <w:lang w:eastAsia="zh-CN"/>
        </w:rPr>
      </w:pPr>
    </w:p>
    <w:p w14:paraId="445F3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据悉，川渝“云迁移”是川渝两地市场监管部门依托畅通迁移的“流程、数据、档案”三大关键要素，通过跨层级、跨地区流程再造和数据共享，创新推出的迁移服务体系，</w:t>
      </w:r>
      <w:r>
        <w:rPr>
          <w:rFonts w:hint="eastAsia" w:ascii="宋体" w:hAnsi="宋体" w:eastAsia="宋体" w:cs="宋体"/>
          <w:sz w:val="24"/>
          <w:szCs w:val="24"/>
        </w:rPr>
        <w:t>主要有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亮点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7E6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推行迁移流程“云管理”。对川渝两地原有的迁移流程进行研究、梳理、评估，系统性重构迁移流程。将经营主体申请迁移、调档、变更登记（备案）等多个环节合并为一个环节办理，即经营主体向迁入地登记机关提交一次申请，即可完成迁移和变更登记（备案），跑动次数由3次压减至1次，有效缩减办理环节。</w:t>
      </w:r>
    </w:p>
    <w:p w14:paraId="3912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推行迁移信息“云共享”。推动两地业务平台数据交互，将两地经营主体迁出全量化数据由“手动传输”迭代升级为“云上传输”，迁出地登记机关办理经营主体登记档案迁出后，涉及该主体的基本情况、行政许可、行政处罚、抽查检查等涉企信息，通过交互平台共享至迁入地登记机关。搭建企业档案数据库，目前，已完成川渝两地740.86万户企业、5.01亿页档案的扫描入库，构建“一企一表一档”数据联动机制，实现电子化登记档案跨登记机关在线查阅。</w:t>
      </w:r>
    </w:p>
    <w:p w14:paraId="36B70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推行迁移结果“云反馈”。依托两地一体化政务服务平台，在“川渝通办”专区新增“云迁移”模块，经营主体可通过迁移业务模块提交迁移调档和变更登记（备案）申请，迁入地登记机关作出迁入登记后，可在线向迁出地发送调档函，并在系统中自动发起纸质档案限时移交提醒，形成迁移经营主体档案交接的管理闭环。申请人也可实时在线查询各部门办理进度及结果。办理时限由原来的9个工作日压缩至3个工作日，迁移效率提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速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67%。</w:t>
      </w:r>
    </w:p>
    <w:p w14:paraId="41DE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川渝两地市场监管部门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持续</w:t>
      </w:r>
      <w:r>
        <w:rPr>
          <w:rFonts w:hint="eastAsia"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经营主体跨区域迁移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全流程</w:t>
      </w:r>
      <w:r>
        <w:rPr>
          <w:rFonts w:hint="eastAsia" w:ascii="宋体" w:hAnsi="宋体" w:eastAsia="宋体" w:cs="宋体"/>
          <w:sz w:val="24"/>
          <w:szCs w:val="24"/>
        </w:rPr>
        <w:t>，找准症结、精准发力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、破除障碍</w:t>
      </w:r>
      <w:r>
        <w:rPr>
          <w:rFonts w:hint="eastAsia" w:ascii="宋体" w:hAnsi="宋体" w:eastAsia="宋体" w:cs="宋体"/>
          <w:sz w:val="24"/>
          <w:szCs w:val="24"/>
        </w:rPr>
        <w:t>，持续为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经营主体提供发展新动能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（记者 郭剑夫）</w:t>
      </w:r>
    </w:p>
    <w:sectPr>
      <w:footerReference r:id="rId3" w:type="default"/>
      <w:footerReference r:id="rId4" w:type="even"/>
      <w:pgSz w:w="11906" w:h="16838"/>
      <w:pgMar w:top="2098" w:right="1474" w:bottom="2098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C50E3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7BB770F">
                          <w:pPr>
                            <w:pStyle w:val="3"/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BB770F">
                    <w:pPr>
                      <w:pStyle w:val="3"/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7"/>
                        <w:rFonts w:ascii="Times New Roman" w:hAnsi="Times New Roman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A9F7D"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end"/>
    </w:r>
  </w:p>
  <w:p w14:paraId="75A85F0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00A3"/>
    <w:rsid w:val="1BCB366D"/>
    <w:rsid w:val="35FC94AD"/>
    <w:rsid w:val="3D1825C2"/>
    <w:rsid w:val="6FEE9011"/>
    <w:rsid w:val="7FECB880"/>
    <w:rsid w:val="DDFF3188"/>
    <w:rsid w:val="E7B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列表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1283</Words>
  <Characters>1298</Characters>
  <Paragraphs>14</Paragraphs>
  <TotalTime>12</TotalTime>
  <ScaleCrop>false</ScaleCrop>
  <LinksUpToDate>false</LinksUpToDate>
  <CharactersWithSpaces>1305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2021-12-31T23:02:00Z</dcterms:created>
  <dc:creator>d</dc:creator>
  <cp:lastModifiedBy>hang</cp:lastModifiedBy>
  <cp:lastPrinted>2024-12-11T09:00:00Z</cp:lastPrinted>
  <dcterms:modified xsi:type="dcterms:W3CDTF">2024-12-10T09:16:08Z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D8114C9A9495481D9D15A1CA9337718A_13</vt:lpwstr>
  </property>
</Properties>
</file>