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43AB">
      <w:pPr>
        <w:spacing w:line="360" w:lineRule="auto"/>
        <w:jc w:val="center"/>
        <w:rPr>
          <w:rFonts w:hint="eastAsia" w:ascii="仿宋" w:hAnsi="仿宋" w:eastAsia="仿宋"/>
          <w:b/>
          <w:bCs/>
          <w:sz w:val="28"/>
          <w:szCs w:val="24"/>
        </w:rPr>
      </w:pPr>
      <w:bookmarkStart w:id="0" w:name="_Hlk184939846"/>
      <w:r>
        <w:rPr>
          <w:rFonts w:hint="eastAsia" w:ascii="仿宋" w:hAnsi="仿宋" w:eastAsia="仿宋"/>
          <w:b/>
          <w:bCs/>
          <w:sz w:val="28"/>
          <w:szCs w:val="24"/>
        </w:rPr>
        <w:t>聚焦高品质服务</w:t>
      </w:r>
      <w:bookmarkEnd w:id="0"/>
      <w:r>
        <w:rPr>
          <w:rFonts w:hint="eastAsia" w:ascii="仿宋" w:hAnsi="仿宋" w:eastAsia="仿宋"/>
          <w:b/>
          <w:bCs/>
          <w:sz w:val="28"/>
          <w:szCs w:val="24"/>
        </w:rPr>
        <w:t xml:space="preserve"> 如新（中国）应邀参加2024消费责任对话活动</w:t>
      </w:r>
    </w:p>
    <w:p w14:paraId="011C230D">
      <w:pPr>
        <w:spacing w:line="360" w:lineRule="auto"/>
        <w:ind w:firstLine="480" w:firstLineChars="200"/>
        <w:jc w:val="center"/>
        <w:rPr>
          <w:rFonts w:hint="eastAsia" w:ascii="仿宋" w:hAnsi="仿宋" w:eastAsia="仿宋"/>
          <w:sz w:val="24"/>
        </w:rPr>
      </w:pPr>
    </w:p>
    <w:p w14:paraId="252D24BC">
      <w:pPr>
        <w:spacing w:line="360" w:lineRule="auto"/>
        <w:ind w:firstLine="480" w:firstLineChars="200"/>
        <w:rPr>
          <w:rFonts w:hint="eastAsia" w:ascii="仿宋" w:hAnsi="仿宋" w:eastAsia="仿宋"/>
          <w:sz w:val="24"/>
        </w:rPr>
      </w:pPr>
      <w:r>
        <w:rPr>
          <w:rFonts w:hint="eastAsia" w:ascii="仿宋" w:hAnsi="仿宋" w:eastAsia="仿宋"/>
          <w:sz w:val="24"/>
        </w:rPr>
        <w:t>12月11日，</w:t>
      </w:r>
      <w:bookmarkStart w:id="1" w:name="_Hlk184937852"/>
      <w:r>
        <w:rPr>
          <w:rFonts w:hint="eastAsia" w:ascii="仿宋" w:hAnsi="仿宋" w:eastAsia="仿宋"/>
          <w:sz w:val="24"/>
        </w:rPr>
        <w:t>2</w:t>
      </w:r>
      <w:r>
        <w:rPr>
          <w:rFonts w:ascii="仿宋" w:hAnsi="仿宋" w:eastAsia="仿宋"/>
          <w:sz w:val="24"/>
        </w:rPr>
        <w:t>024</w:t>
      </w:r>
      <w:r>
        <w:rPr>
          <w:rFonts w:hint="eastAsia" w:ascii="仿宋" w:hAnsi="仿宋" w:eastAsia="仿宋"/>
          <w:sz w:val="24"/>
        </w:rPr>
        <w:t>消费责任对话</w:t>
      </w:r>
      <w:bookmarkEnd w:id="1"/>
      <w:r>
        <w:rPr>
          <w:rFonts w:hint="eastAsia" w:ascii="仿宋" w:hAnsi="仿宋" w:eastAsia="仿宋"/>
          <w:sz w:val="24"/>
        </w:rPr>
        <w:t>活动在浙江省杭州市成功举办。本次活动围绕“高质量发展筑基 高品质服务赋能”主题展开，同时主办方对2024消费责任社会公益活动高品质服务典型案例和优秀客服工作者名单进行公布和表彰。如新（中国）日用保健品有限公司（简称“如新</w:t>
      </w:r>
      <w:bookmarkStart w:id="2" w:name="_GoBack"/>
      <w:r>
        <w:rPr>
          <w:rFonts w:hint="eastAsia" w:ascii="仿宋" w:hAnsi="仿宋" w:eastAsia="仿宋"/>
          <w:sz w:val="24"/>
        </w:rPr>
        <w:t>（</w:t>
      </w:r>
      <w:bookmarkEnd w:id="2"/>
      <w:r>
        <w:rPr>
          <w:rFonts w:hint="eastAsia" w:ascii="仿宋" w:hAnsi="仿宋" w:eastAsia="仿宋"/>
          <w:sz w:val="24"/>
        </w:rPr>
        <w:t>中国）、如新”）应邀参加了本次活动，并凭借其绿色可持续发展的创新服务和出色的消费者服务品质，荣获了“高品质服务典型案例”；同时两名来自如新（中国）的客服摘得“优秀客服工作者”荣誉。</w:t>
      </w:r>
    </w:p>
    <w:p w14:paraId="2CE46B29">
      <w:pPr>
        <w:spacing w:line="360" w:lineRule="auto"/>
        <w:jc w:val="left"/>
        <w:rPr>
          <w:rFonts w:hint="eastAsia" w:ascii="仿宋" w:hAnsi="仿宋" w:eastAsia="仿宋"/>
          <w:sz w:val="24"/>
        </w:rPr>
      </w:pPr>
      <w:r>
        <w:rPr>
          <w:rFonts w:hint="eastAsia" w:ascii="仿宋" w:hAnsi="仿宋" w:eastAsia="仿宋"/>
          <w:sz w:val="24"/>
        </w:rPr>
        <w:drawing>
          <wp:inline distT="0" distB="0" distL="0" distR="0">
            <wp:extent cx="3306445" cy="2319655"/>
            <wp:effectExtent l="0" t="0" r="8255" b="4445"/>
            <wp:docPr id="1441128548" name="图片 3" descr="文本, 信件, 白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28548" name="图片 3" descr="文本, 信件, 白板&#10;&#10;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38705" cy="2342239"/>
                    </a:xfrm>
                    <a:prstGeom prst="rect">
                      <a:avLst/>
                    </a:prstGeom>
                  </pic:spPr>
                </pic:pic>
              </a:graphicData>
            </a:graphic>
          </wp:inline>
        </w:drawing>
      </w:r>
      <w:r>
        <w:rPr>
          <w:rFonts w:hint="eastAsia" w:ascii="仿宋" w:hAnsi="仿宋" w:eastAsia="仿宋"/>
          <w:sz w:val="24"/>
        </w:rPr>
        <w:drawing>
          <wp:inline distT="0" distB="0" distL="0" distR="0">
            <wp:extent cx="1812290" cy="2343785"/>
            <wp:effectExtent l="0" t="0" r="0" b="0"/>
            <wp:docPr id="1969522038" name="图片 2" descr="墙上的海报&#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22038" name="图片 2" descr="墙上的海报&#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9273" cy="2365764"/>
                    </a:xfrm>
                    <a:prstGeom prst="rect">
                      <a:avLst/>
                    </a:prstGeom>
                  </pic:spPr>
                </pic:pic>
              </a:graphicData>
            </a:graphic>
          </wp:inline>
        </w:drawing>
      </w:r>
      <w:r>
        <w:rPr>
          <w:rFonts w:ascii="仿宋" w:hAnsi="仿宋" w:eastAsia="仿宋"/>
          <w:sz w:val="24"/>
        </w:rPr>
        <w:drawing>
          <wp:inline distT="0" distB="0" distL="0" distR="0">
            <wp:extent cx="2627630" cy="1629410"/>
            <wp:effectExtent l="0" t="0" r="1270" b="8890"/>
            <wp:docPr id="545417840" name="图片 4" descr="人们在看台上的人在商店里&#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17840" name="图片 4" descr="人们在看台上的人在商店里&#10;&#10;中度可信度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7275" cy="1635835"/>
                    </a:xfrm>
                    <a:prstGeom prst="rect">
                      <a:avLst/>
                    </a:prstGeom>
                  </pic:spPr>
                </pic:pic>
              </a:graphicData>
            </a:graphic>
          </wp:inline>
        </w:drawing>
      </w:r>
      <w:r>
        <w:rPr>
          <w:rFonts w:ascii="仿宋" w:hAnsi="仿宋" w:eastAsia="仿宋"/>
          <w:sz w:val="24"/>
        </w:rPr>
        <w:drawing>
          <wp:inline distT="0" distB="0" distL="0" distR="0">
            <wp:extent cx="2512060" cy="1646555"/>
            <wp:effectExtent l="0" t="0" r="2540" b="0"/>
            <wp:docPr id="706174791" name="图片 5" descr="许多人在餐厅里&#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74791" name="图片 5" descr="许多人在餐厅里&#10;&#10;中度可信度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9998" cy="1664791"/>
                    </a:xfrm>
                    <a:prstGeom prst="rect">
                      <a:avLst/>
                    </a:prstGeom>
                  </pic:spPr>
                </pic:pic>
              </a:graphicData>
            </a:graphic>
          </wp:inline>
        </w:drawing>
      </w:r>
    </w:p>
    <w:p w14:paraId="1C7ACED4">
      <w:pPr>
        <w:spacing w:line="360" w:lineRule="auto"/>
        <w:ind w:firstLine="480" w:firstLineChars="200"/>
        <w:rPr>
          <w:rFonts w:hint="eastAsia" w:ascii="仿宋" w:hAnsi="仿宋" w:eastAsia="仿宋"/>
          <w:sz w:val="24"/>
        </w:rPr>
      </w:pPr>
      <w:r>
        <w:rPr>
          <w:rFonts w:hint="eastAsia" w:ascii="仿宋" w:hAnsi="仿宋" w:eastAsia="仿宋"/>
          <w:sz w:val="24"/>
        </w:rPr>
        <w:t>据了解，2024消费责任社会公益活动高品质服务典型案例和优秀客服工作者的征集活动自2024年7月启动，征集致力于维护消费者权益积极作为、广受社会肯定的高品质服务典型案例和优秀客服工作者。该活动旨在进一步引导商品生产经营和服务提供单位重视产品和服务质量，更好地维护消费者合法权益，突出高品质服务在助推高质量发展、激发消费活力、化解消费纠纷、拉动可持续消费方面的重要作用。</w:t>
      </w:r>
    </w:p>
    <w:p w14:paraId="213F8F4B">
      <w:pPr>
        <w:spacing w:line="360" w:lineRule="auto"/>
        <w:ind w:firstLine="480" w:firstLineChars="200"/>
        <w:rPr>
          <w:rFonts w:hint="eastAsia" w:ascii="仿宋" w:hAnsi="仿宋" w:eastAsia="仿宋"/>
          <w:sz w:val="24"/>
        </w:rPr>
      </w:pPr>
    </w:p>
    <w:p w14:paraId="5E493D16">
      <w:pPr>
        <w:spacing w:line="360" w:lineRule="auto"/>
        <w:ind w:firstLine="480" w:firstLineChars="200"/>
        <w:rPr>
          <w:rFonts w:hint="eastAsia" w:ascii="仿宋" w:hAnsi="仿宋" w:eastAsia="仿宋"/>
          <w:sz w:val="24"/>
        </w:rPr>
      </w:pPr>
      <w:r>
        <w:rPr>
          <w:rFonts w:hint="eastAsia" w:ascii="仿宋" w:hAnsi="仿宋" w:eastAsia="仿宋"/>
          <w:sz w:val="24"/>
        </w:rPr>
        <w:t>一直以来，如新以“荟萃优质、完美无瑕”为产品理念，致力于生产100%对皮肤有益成分的产品，从而开启了如新的可持续发展之路。在此后的发展过程中，如新坚持将绿色可持续的理念融入企业整体商业逻辑中，不论是上游的研发、生产、包装还是下游的仓储、运输、销售服务等，对其产品全生命周期制定了环境保护政策与环境管理体系。</w:t>
      </w:r>
    </w:p>
    <w:p w14:paraId="650B6D45">
      <w:pPr>
        <w:spacing w:line="360" w:lineRule="auto"/>
        <w:ind w:firstLine="480" w:firstLineChars="200"/>
        <w:rPr>
          <w:rFonts w:hint="eastAsia" w:ascii="仿宋" w:hAnsi="仿宋" w:eastAsia="仿宋"/>
          <w:sz w:val="24"/>
        </w:rPr>
      </w:pPr>
      <w:r>
        <w:rPr>
          <w:rFonts w:hint="eastAsia" w:ascii="仿宋" w:hAnsi="仿宋" w:eastAsia="仿宋"/>
          <w:sz w:val="24"/>
        </w:rPr>
        <w:t>2024年6月，为</w:t>
      </w:r>
      <w:r>
        <w:rPr>
          <w:rFonts w:ascii="仿宋" w:hAnsi="仿宋" w:eastAsia="仿宋"/>
          <w:sz w:val="24"/>
        </w:rPr>
        <w:t>积极响应联合国可持续发展目标（SDGs）及我国“3060”目标，如新</w:t>
      </w:r>
      <w:r>
        <w:rPr>
          <w:rFonts w:hint="eastAsia" w:ascii="仿宋" w:hAnsi="仿宋" w:eastAsia="仿宋"/>
          <w:sz w:val="24"/>
        </w:rPr>
        <w:t>（</w:t>
      </w:r>
      <w:r>
        <w:rPr>
          <w:rFonts w:ascii="仿宋" w:hAnsi="仿宋" w:eastAsia="仿宋"/>
          <w:sz w:val="24"/>
        </w:rPr>
        <w:t>中国</w:t>
      </w:r>
      <w:r>
        <w:rPr>
          <w:rFonts w:hint="eastAsia" w:ascii="仿宋" w:hAnsi="仿宋" w:eastAsia="仿宋"/>
          <w:sz w:val="24"/>
        </w:rPr>
        <w:t>）</w:t>
      </w:r>
      <w:r>
        <w:rPr>
          <w:rFonts w:ascii="仿宋" w:hAnsi="仿宋" w:eastAsia="仿宋"/>
          <w:sz w:val="24"/>
        </w:rPr>
        <w:t>发布首份以ESG为核心的《环境、社会、治理报告》。如新对ESG治理架构进行了全面梳理与重塑，建立了一个由高层战略领航，ESG委员会精准主导，绿色委员会强力执行的立体协同网络。同时，如新以地球与环境（Planet）、人文与社区（People）、研发与产品（Product）为三大支柱构建的可持续发展战略，进一步推动如新在可持续发展的道路上稳健前行。</w:t>
      </w:r>
      <w:r>
        <w:rPr>
          <w:rFonts w:hint="eastAsia" w:ascii="仿宋" w:hAnsi="仿宋" w:eastAsia="仿宋"/>
          <w:sz w:val="24"/>
        </w:rPr>
        <w:t>这份表彰和荣誉不仅是对如新可持续发展战略的认可，也坚定了如新用可持续发展链接消费者，为实现绿色、低碳、循环的经济发展模式贡献力量，助力美丽健康产业不断向前发展的决心。</w:t>
      </w:r>
    </w:p>
    <w:p w14:paraId="497A72A8">
      <w:pPr>
        <w:spacing w:line="360" w:lineRule="auto"/>
        <w:ind w:firstLine="480" w:firstLineChars="200"/>
        <w:jc w:val="center"/>
        <w:rPr>
          <w:rFonts w:hint="eastAsia" w:ascii="仿宋" w:hAnsi="仿宋" w:eastAsia="仿宋"/>
          <w:sz w:val="24"/>
        </w:rPr>
      </w:pPr>
      <w:r>
        <w:rPr>
          <w:rFonts w:ascii="仿宋" w:hAnsi="仿宋" w:eastAsia="仿宋"/>
          <w:sz w:val="24"/>
        </w:rPr>
        <w:drawing>
          <wp:inline distT="0" distB="0" distL="0" distR="0">
            <wp:extent cx="3680460" cy="2453005"/>
            <wp:effectExtent l="0" t="0" r="0" b="4445"/>
            <wp:docPr id="992917153" name="图片 1" descr="会议室里的人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17153" name="图片 1" descr="会议室里的人们&#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6414" cy="2464128"/>
                    </a:xfrm>
                    <a:prstGeom prst="rect">
                      <a:avLst/>
                    </a:prstGeom>
                  </pic:spPr>
                </pic:pic>
              </a:graphicData>
            </a:graphic>
          </wp:inline>
        </w:drawing>
      </w:r>
    </w:p>
    <w:p w14:paraId="75DDB02C">
      <w:pPr>
        <w:rPr>
          <w:rFonts w:hint="eastAsia"/>
        </w:rPr>
      </w:pPr>
      <w:r>
        <w:rPr>
          <w:rFonts w:hint="eastAsia" w:ascii="仿宋" w:hAnsi="仿宋" w:eastAsia="仿宋"/>
          <w:sz w:val="24"/>
        </w:rPr>
        <w:t>本次对话活动由中国消费者协会、浙江省市场监督管理局指导，《中国消费者》杂志社、浙江省消费者权益保护委员会、杭州市市场监督管理局主办，杭州市消费者权益保护委员会承办。市场监管总局相关司局、浙江省市场监督管理局、杭州市市场监督管理局以及全国25个副省级以上消协组织相关负责同志及部分消费品生产经营企业代表参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67"/>
    <w:rsid w:val="00011A87"/>
    <w:rsid w:val="0008668E"/>
    <w:rsid w:val="000926EA"/>
    <w:rsid w:val="000C24CF"/>
    <w:rsid w:val="000D04B6"/>
    <w:rsid w:val="00147F67"/>
    <w:rsid w:val="001D5BEE"/>
    <w:rsid w:val="002E406A"/>
    <w:rsid w:val="00411455"/>
    <w:rsid w:val="004F0A3D"/>
    <w:rsid w:val="00516FE4"/>
    <w:rsid w:val="005720E3"/>
    <w:rsid w:val="005F68B5"/>
    <w:rsid w:val="00611967"/>
    <w:rsid w:val="006451E5"/>
    <w:rsid w:val="00647A0C"/>
    <w:rsid w:val="00697200"/>
    <w:rsid w:val="00704108"/>
    <w:rsid w:val="00706D24"/>
    <w:rsid w:val="00727024"/>
    <w:rsid w:val="00727C9F"/>
    <w:rsid w:val="00786ADB"/>
    <w:rsid w:val="007A1D94"/>
    <w:rsid w:val="007E2F3C"/>
    <w:rsid w:val="007F7E32"/>
    <w:rsid w:val="008A2C02"/>
    <w:rsid w:val="008B66DD"/>
    <w:rsid w:val="008F153C"/>
    <w:rsid w:val="00907BE5"/>
    <w:rsid w:val="00982B96"/>
    <w:rsid w:val="009A4D4D"/>
    <w:rsid w:val="009F40BA"/>
    <w:rsid w:val="00AA0805"/>
    <w:rsid w:val="00AF6192"/>
    <w:rsid w:val="00B111D8"/>
    <w:rsid w:val="00BB5F67"/>
    <w:rsid w:val="00BE4CD3"/>
    <w:rsid w:val="00C75BE7"/>
    <w:rsid w:val="00D3389C"/>
    <w:rsid w:val="00D90846"/>
    <w:rsid w:val="00DD3645"/>
    <w:rsid w:val="00DD7026"/>
    <w:rsid w:val="00EA2B40"/>
    <w:rsid w:val="00F44005"/>
    <w:rsid w:val="00F77295"/>
    <w:rsid w:val="4340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987</Words>
  <Characters>1039</Characters>
  <Lines>7</Lines>
  <Paragraphs>2</Paragraphs>
  <TotalTime>152</TotalTime>
  <ScaleCrop>false</ScaleCrop>
  <LinksUpToDate>false</LinksUpToDate>
  <CharactersWithSpaces>1041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2024-12-12T14:50:00Z</dcterms:created>
  <dc:creator>Jing Chen</dc:creator>
  <cp:lastModifiedBy>TORRRRRY</cp:lastModifiedBy>
  <cp:lastPrinted>2024-12-13T01:34:00Z</cp:lastPrinted>
  <dcterms:modified xsi:type="dcterms:W3CDTF">2024-12-13T07:03:45Z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D6474230C2D8490EB92EEB3DB52AC02C_12</vt:lpwstr>
  </property>
</Properties>
</file>